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337" w:rsidRPr="0046690D" w:rsidRDefault="00663337" w:rsidP="00663337">
      <w:pPr>
        <w:shd w:val="clear" w:color="auto" w:fill="FFFFFF"/>
        <w:spacing w:line="240" w:lineRule="atLeast"/>
        <w:ind w:left="284" w:hanging="284"/>
        <w:jc w:val="center"/>
        <w:rPr>
          <w:rFonts w:eastAsia="Times New Roman" w:cs="Times New Roman"/>
          <w:bCs/>
          <w:color w:val="000000"/>
          <w:szCs w:val="24"/>
          <w:lang w:eastAsia="it-IT"/>
        </w:rPr>
      </w:pPr>
      <w:r w:rsidRPr="0046690D">
        <w:rPr>
          <w:rFonts w:eastAsia="Times New Roman" w:cs="Times New Roman"/>
          <w:bCs/>
          <w:color w:val="000000"/>
          <w:szCs w:val="24"/>
          <w:lang w:eastAsia="it-IT"/>
        </w:rPr>
        <w:t>G</w:t>
      </w:r>
      <w:r>
        <w:rPr>
          <w:rFonts w:eastAsia="Times New Roman" w:cs="Times New Roman"/>
          <w:bCs/>
          <w:color w:val="000000"/>
          <w:szCs w:val="24"/>
          <w:lang w:eastAsia="it-IT"/>
        </w:rPr>
        <w:t xml:space="preserve"> 33 </w:t>
      </w:r>
      <w:proofErr w:type="spellStart"/>
      <w:r>
        <w:rPr>
          <w:rFonts w:eastAsia="Times New Roman" w:cs="Times New Roman"/>
          <w:bCs/>
          <w:color w:val="000000"/>
          <w:szCs w:val="24"/>
          <w:lang w:eastAsia="it-IT"/>
        </w:rPr>
        <w:t>Amoris</w:t>
      </w:r>
      <w:proofErr w:type="spellEnd"/>
      <w:r>
        <w:rPr>
          <w:rFonts w:eastAsia="Times New Roman" w:cs="Times New Roman"/>
          <w:bCs/>
          <w:color w:val="000000"/>
          <w:szCs w:val="24"/>
          <w:lang w:eastAsia="it-IT"/>
        </w:rPr>
        <w:t xml:space="preserve"> </w:t>
      </w:r>
      <w:proofErr w:type="spellStart"/>
      <w:r>
        <w:rPr>
          <w:rFonts w:eastAsia="Times New Roman" w:cs="Times New Roman"/>
          <w:bCs/>
          <w:color w:val="000000"/>
          <w:szCs w:val="24"/>
          <w:lang w:eastAsia="it-IT"/>
        </w:rPr>
        <w:t>laetitia</w:t>
      </w:r>
      <w:proofErr w:type="spellEnd"/>
      <w:r>
        <w:rPr>
          <w:rFonts w:eastAsia="Times New Roman" w:cs="Times New Roman"/>
          <w:bCs/>
          <w:color w:val="000000"/>
          <w:szCs w:val="24"/>
          <w:lang w:eastAsia="it-IT"/>
        </w:rPr>
        <w:t xml:space="preserve"> 4</w:t>
      </w:r>
    </w:p>
    <w:p w:rsidR="00663337" w:rsidRDefault="00663337" w:rsidP="00663337">
      <w:pPr>
        <w:shd w:val="clear" w:color="auto" w:fill="FFFFFF"/>
        <w:spacing w:line="240" w:lineRule="atLeast"/>
        <w:ind w:left="284" w:hanging="284"/>
        <w:jc w:val="both"/>
        <w:rPr>
          <w:rFonts w:eastAsia="Times New Roman" w:cs="Times New Roman"/>
          <w:b/>
          <w:bCs/>
          <w:color w:val="000000"/>
          <w:szCs w:val="24"/>
          <w:lang w:eastAsia="it-IT"/>
        </w:rPr>
      </w:pPr>
    </w:p>
    <w:p w:rsidR="00663337" w:rsidRDefault="00663337" w:rsidP="00663337">
      <w:pPr>
        <w:shd w:val="clear" w:color="auto" w:fill="FFFFFF"/>
        <w:spacing w:line="240" w:lineRule="atLeast"/>
        <w:ind w:left="284" w:hanging="284"/>
        <w:jc w:val="both"/>
        <w:rPr>
          <w:rFonts w:eastAsia="Times New Roman" w:cs="Times New Roman"/>
          <w:b/>
          <w:bCs/>
          <w:color w:val="000000"/>
          <w:szCs w:val="24"/>
          <w:lang w:eastAsia="it-IT"/>
        </w:rPr>
      </w:pPr>
    </w:p>
    <w:p w:rsidR="00663337" w:rsidRDefault="00663337" w:rsidP="00663337">
      <w:pPr>
        <w:shd w:val="clear" w:color="auto" w:fill="FFFFFF"/>
        <w:spacing w:line="240" w:lineRule="atLeast"/>
        <w:ind w:left="284" w:hanging="284"/>
        <w:jc w:val="both"/>
        <w:rPr>
          <w:rFonts w:eastAsia="Times New Roman" w:cs="Times New Roman"/>
          <w:b/>
          <w:bCs/>
          <w:color w:val="000000"/>
          <w:szCs w:val="24"/>
          <w:lang w:eastAsia="it-IT"/>
        </w:rPr>
      </w:pPr>
    </w:p>
    <w:p w:rsidR="00663337" w:rsidRDefault="00663337" w:rsidP="00663337">
      <w:pPr>
        <w:shd w:val="clear" w:color="auto" w:fill="FFFFFF"/>
        <w:spacing w:line="240" w:lineRule="atLeast"/>
        <w:ind w:left="284" w:hanging="284"/>
        <w:jc w:val="both"/>
        <w:rPr>
          <w:rFonts w:eastAsia="Times New Roman" w:cs="Times New Roman"/>
          <w:b/>
          <w:bCs/>
          <w:color w:val="000000"/>
          <w:szCs w:val="24"/>
          <w:lang w:eastAsia="it-IT"/>
        </w:rPr>
      </w:pPr>
    </w:p>
    <w:p w:rsidR="00663337" w:rsidRDefault="00663337" w:rsidP="00663337">
      <w:pPr>
        <w:shd w:val="clear" w:color="auto" w:fill="FFFFFF"/>
        <w:spacing w:line="240" w:lineRule="atLeast"/>
        <w:ind w:left="284" w:hanging="284"/>
        <w:jc w:val="both"/>
        <w:rPr>
          <w:rFonts w:eastAsia="Times New Roman" w:cs="Times New Roman"/>
          <w:b/>
          <w:bCs/>
          <w:color w:val="000000"/>
          <w:szCs w:val="24"/>
          <w:lang w:eastAsia="it-IT"/>
        </w:rPr>
      </w:pPr>
    </w:p>
    <w:p w:rsidR="00663337" w:rsidRDefault="00663337" w:rsidP="00663337">
      <w:pPr>
        <w:shd w:val="clear" w:color="auto" w:fill="FFFFFF"/>
        <w:spacing w:line="240" w:lineRule="atLeast"/>
        <w:ind w:left="284" w:hanging="284"/>
        <w:jc w:val="both"/>
        <w:rPr>
          <w:rFonts w:eastAsia="Times New Roman" w:cs="Times New Roman"/>
          <w:b/>
          <w:bCs/>
          <w:color w:val="000000"/>
          <w:szCs w:val="24"/>
          <w:lang w:eastAsia="it-IT"/>
        </w:rPr>
      </w:pPr>
    </w:p>
    <w:p w:rsidR="00663337" w:rsidRPr="00895FD3" w:rsidRDefault="00663337" w:rsidP="00663337">
      <w:pPr>
        <w:shd w:val="clear" w:color="auto" w:fill="FFFFFF"/>
        <w:spacing w:line="240" w:lineRule="atLeast"/>
        <w:ind w:left="284" w:hanging="284"/>
        <w:jc w:val="both"/>
        <w:rPr>
          <w:rFonts w:eastAsia="Times New Roman" w:cs="Times New Roman"/>
          <w:color w:val="000000"/>
          <w:szCs w:val="24"/>
          <w:lang w:eastAsia="it-IT"/>
        </w:rPr>
      </w:pPr>
      <w:r w:rsidRPr="00895FD3">
        <w:rPr>
          <w:rFonts w:eastAsia="Times New Roman" w:cs="Times New Roman"/>
          <w:b/>
          <w:bCs/>
          <w:color w:val="000000"/>
          <w:szCs w:val="24"/>
          <w:lang w:eastAsia="it-IT"/>
        </w:rPr>
        <w:t>Il sacramento del matrimonio</w:t>
      </w:r>
    </w:p>
    <w:p w:rsidR="00663337" w:rsidRPr="00895FD3" w:rsidRDefault="00663337" w:rsidP="00663337">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 xml:space="preserve">«La Scrittura e la Tradizione ci aprono l’accesso a una conoscenza della Trinità che si rivela con tratti familiari. </w:t>
      </w:r>
      <w:r w:rsidRPr="00986D21">
        <w:rPr>
          <w:rFonts w:eastAsia="Times New Roman" w:cs="Times New Roman"/>
          <w:b/>
          <w:color w:val="000000"/>
          <w:szCs w:val="24"/>
          <w:lang w:eastAsia="it-IT"/>
        </w:rPr>
        <w:t>La famiglia è immagine di Dio,</w:t>
      </w:r>
      <w:r w:rsidRPr="00895FD3">
        <w:rPr>
          <w:rFonts w:eastAsia="Times New Roman" w:cs="Times New Roman"/>
          <w:color w:val="000000"/>
          <w:szCs w:val="24"/>
          <w:lang w:eastAsia="it-IT"/>
        </w:rPr>
        <w:t xml:space="preserve"> che […] è comunione di persone. Nel battesimo, la voce del Padre designa Gesù come suo Figlio amato, e in questo amore ci è dato di riconoscere lo Spirito Santo (cfr </w:t>
      </w:r>
      <w:r w:rsidRPr="00895FD3">
        <w:rPr>
          <w:rFonts w:eastAsia="Times New Roman" w:cs="Times New Roman"/>
          <w:i/>
          <w:iCs/>
          <w:color w:val="000000"/>
          <w:szCs w:val="24"/>
          <w:lang w:eastAsia="it-IT"/>
        </w:rPr>
        <w:t>Mc</w:t>
      </w:r>
      <w:r w:rsidRPr="00895FD3">
        <w:rPr>
          <w:rFonts w:eastAsia="Times New Roman" w:cs="Times New Roman"/>
          <w:color w:val="000000"/>
          <w:szCs w:val="24"/>
          <w:lang w:eastAsia="it-IT"/>
        </w:rPr>
        <w:t xml:space="preserve"> 1,10-11). Gesù, che ha riconciliato ogni cosa in sé e ha redento l’uomo dal peccato, non solo ha riportato il matrimonio e la famiglia alla loro forma originale, ma ha anche elevato il </w:t>
      </w:r>
      <w:r w:rsidRPr="00986D21">
        <w:rPr>
          <w:rFonts w:eastAsia="Times New Roman" w:cs="Times New Roman"/>
          <w:b/>
          <w:color w:val="000000"/>
          <w:szCs w:val="24"/>
          <w:lang w:eastAsia="it-IT"/>
        </w:rPr>
        <w:t>matrimonio a segno sacramentale del suo amore per la Chiesa</w:t>
      </w:r>
      <w:r w:rsidRPr="00895FD3">
        <w:rPr>
          <w:rFonts w:eastAsia="Times New Roman" w:cs="Times New Roman"/>
          <w:color w:val="000000"/>
          <w:szCs w:val="24"/>
          <w:lang w:eastAsia="it-IT"/>
        </w:rPr>
        <w:t xml:space="preserve"> </w:t>
      </w:r>
      <w:r w:rsidRPr="00AB5088">
        <w:rPr>
          <w:rFonts w:eastAsia="Times New Roman" w:cs="Times New Roman"/>
          <w:color w:val="000000"/>
          <w:sz w:val="16"/>
          <w:szCs w:val="16"/>
          <w:lang w:eastAsia="it-IT"/>
        </w:rPr>
        <w:t>(cfr </w:t>
      </w:r>
      <w:r w:rsidRPr="00AB5088">
        <w:rPr>
          <w:rFonts w:eastAsia="Times New Roman" w:cs="Times New Roman"/>
          <w:i/>
          <w:iCs/>
          <w:color w:val="000000"/>
          <w:sz w:val="16"/>
          <w:szCs w:val="16"/>
          <w:lang w:eastAsia="it-IT"/>
        </w:rPr>
        <w:t>Mt</w:t>
      </w:r>
      <w:r w:rsidRPr="00AB5088">
        <w:rPr>
          <w:rFonts w:eastAsia="Times New Roman" w:cs="Times New Roman"/>
          <w:color w:val="000000"/>
          <w:sz w:val="16"/>
          <w:szCs w:val="16"/>
          <w:lang w:eastAsia="it-IT"/>
        </w:rPr>
        <w:t> 19,1-12; </w:t>
      </w:r>
      <w:r w:rsidRPr="00AB5088">
        <w:rPr>
          <w:rFonts w:eastAsia="Times New Roman" w:cs="Times New Roman"/>
          <w:i/>
          <w:iCs/>
          <w:color w:val="000000"/>
          <w:sz w:val="16"/>
          <w:szCs w:val="16"/>
          <w:lang w:eastAsia="it-IT"/>
        </w:rPr>
        <w:t>Mc</w:t>
      </w:r>
      <w:r w:rsidRPr="00AB5088">
        <w:rPr>
          <w:rFonts w:eastAsia="Times New Roman" w:cs="Times New Roman"/>
          <w:color w:val="000000"/>
          <w:sz w:val="16"/>
          <w:szCs w:val="16"/>
          <w:lang w:eastAsia="it-IT"/>
        </w:rPr>
        <w:t> 10,1-12; </w:t>
      </w:r>
      <w:proofErr w:type="spellStart"/>
      <w:r w:rsidRPr="00AB5088">
        <w:rPr>
          <w:rFonts w:eastAsia="Times New Roman" w:cs="Times New Roman"/>
          <w:i/>
          <w:iCs/>
          <w:color w:val="000000"/>
          <w:sz w:val="16"/>
          <w:szCs w:val="16"/>
          <w:lang w:eastAsia="it-IT"/>
        </w:rPr>
        <w:t>Ef</w:t>
      </w:r>
      <w:proofErr w:type="spellEnd"/>
      <w:r w:rsidRPr="00AB5088">
        <w:rPr>
          <w:rFonts w:eastAsia="Times New Roman" w:cs="Times New Roman"/>
          <w:color w:val="000000"/>
          <w:sz w:val="16"/>
          <w:szCs w:val="16"/>
          <w:lang w:eastAsia="it-IT"/>
        </w:rPr>
        <w:t> 5,21-32)</w:t>
      </w:r>
      <w:r w:rsidRPr="00895FD3">
        <w:rPr>
          <w:rFonts w:eastAsia="Times New Roman" w:cs="Times New Roman"/>
          <w:color w:val="000000"/>
          <w:szCs w:val="24"/>
          <w:lang w:eastAsia="it-IT"/>
        </w:rPr>
        <w:t>. Nella famiglia umana, radunata da Cristo, è restituita la “immagine e somiglianza” della Santissima Trinità (cfr </w:t>
      </w:r>
      <w:proofErr w:type="spellStart"/>
      <w:r w:rsidRPr="00895FD3">
        <w:rPr>
          <w:rFonts w:eastAsia="Times New Roman" w:cs="Times New Roman"/>
          <w:i/>
          <w:iCs/>
          <w:color w:val="000000"/>
          <w:szCs w:val="24"/>
          <w:lang w:eastAsia="it-IT"/>
        </w:rPr>
        <w:t>Gen</w:t>
      </w:r>
      <w:proofErr w:type="spellEnd"/>
      <w:r w:rsidRPr="00895FD3">
        <w:rPr>
          <w:rFonts w:eastAsia="Times New Roman" w:cs="Times New Roman"/>
          <w:color w:val="000000"/>
          <w:szCs w:val="24"/>
          <w:lang w:eastAsia="it-IT"/>
        </w:rPr>
        <w:t xml:space="preserve"> 1,26), mistero da cui scaturisce ogni vero amore. </w:t>
      </w:r>
      <w:r w:rsidRPr="00986D21">
        <w:rPr>
          <w:rFonts w:eastAsia="Times New Roman" w:cs="Times New Roman"/>
          <w:b/>
          <w:color w:val="000000"/>
          <w:szCs w:val="24"/>
          <w:lang w:eastAsia="it-IT"/>
        </w:rPr>
        <w:t>Da Cristo, attraverso la Chiesa, il matrimonio e la famiglia ricevono la grazia dello Spirito Santo, per testimoniare il Vangelo dell’amore di Dio</w:t>
      </w:r>
      <w:r w:rsidRPr="00895FD3">
        <w:rPr>
          <w:rFonts w:eastAsia="Times New Roman" w:cs="Times New Roman"/>
          <w:color w:val="000000"/>
          <w:szCs w:val="24"/>
          <w:lang w:eastAsia="it-IT"/>
        </w:rPr>
        <w:t>».</w:t>
      </w:r>
      <w:bookmarkStart w:id="0" w:name="_ftnref63"/>
      <w:r>
        <w:rPr>
          <w:rFonts w:eastAsia="Times New Roman" w:cs="Times New Roman"/>
          <w:color w:val="000000"/>
          <w:szCs w:val="24"/>
          <w:lang w:eastAsia="it-IT"/>
        </w:rPr>
        <w:t>.</w:t>
      </w:r>
      <w:bookmarkEnd w:id="0"/>
    </w:p>
    <w:p w:rsidR="00663337" w:rsidRPr="00895FD3" w:rsidRDefault="00663337" w:rsidP="00663337">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 xml:space="preserve">Il sacramento del matrimonio non è una convenzione sociale, un rito vuoto o il mero segno esterno di un impegno. </w:t>
      </w:r>
      <w:r w:rsidRPr="00986D21">
        <w:rPr>
          <w:rFonts w:eastAsia="Times New Roman" w:cs="Times New Roman"/>
          <w:b/>
          <w:color w:val="000000"/>
          <w:szCs w:val="24"/>
          <w:lang w:eastAsia="it-IT"/>
        </w:rPr>
        <w:t>Il sacramento è un dono per la santificazione e la salvezza degli sposi,</w:t>
      </w:r>
      <w:r w:rsidRPr="00895FD3">
        <w:rPr>
          <w:rFonts w:eastAsia="Times New Roman" w:cs="Times New Roman"/>
          <w:color w:val="000000"/>
          <w:szCs w:val="24"/>
          <w:lang w:eastAsia="it-IT"/>
        </w:rPr>
        <w:t xml:space="preserve"> perché «la loro reciproca appartenenza è la rappresentazione reale, per il tramite del segno sacramentale, del rapporto stesso di Cristo con la Chiesa. Gli sposi sono pertanto il richiamo permanente per la Chiesa di ciò che è accaduto sulla Croce; sono l’uno per l’altra, e per i figli, testimoni della salvezza, di cui il sacramento li rende partecipi». Il matrimonio è una vocazione, in quanto è una risposta alla specifica chiamata a vivere l’amore coniugale come segno imperfetto dell’amore tra Cristo e la Chiesa. Pertanto, la decisione di sposarsi e di formare una famiglia </w:t>
      </w:r>
      <w:proofErr w:type="spellStart"/>
      <w:r w:rsidRPr="00895FD3">
        <w:rPr>
          <w:rFonts w:eastAsia="Times New Roman" w:cs="Times New Roman"/>
          <w:color w:val="000000"/>
          <w:szCs w:val="24"/>
          <w:lang w:eastAsia="it-IT"/>
        </w:rPr>
        <w:t>dev</w:t>
      </w:r>
      <w:proofErr w:type="spellEnd"/>
      <w:r w:rsidRPr="00895FD3">
        <w:rPr>
          <w:rFonts w:eastAsia="Times New Roman" w:cs="Times New Roman"/>
          <w:color w:val="000000"/>
          <w:szCs w:val="24"/>
          <w:lang w:eastAsia="it-IT"/>
        </w:rPr>
        <w:t>’essere frutto di un discernimento vocazionale.</w:t>
      </w:r>
    </w:p>
    <w:p w:rsidR="00663337" w:rsidRPr="00895FD3" w:rsidRDefault="00663337" w:rsidP="00663337">
      <w:pPr>
        <w:shd w:val="clear" w:color="auto" w:fill="FFFFFF"/>
        <w:spacing w:line="240" w:lineRule="atLeast"/>
        <w:ind w:firstLine="708"/>
        <w:jc w:val="both"/>
        <w:rPr>
          <w:rFonts w:eastAsia="Times New Roman" w:cs="Times New Roman"/>
          <w:color w:val="000000"/>
          <w:szCs w:val="24"/>
          <w:lang w:eastAsia="it-IT"/>
        </w:rPr>
      </w:pPr>
      <w:r w:rsidRPr="0046690D">
        <w:rPr>
          <w:rFonts w:eastAsia="Times New Roman" w:cs="Times New Roman"/>
          <w:b/>
          <w:color w:val="000000"/>
          <w:szCs w:val="24"/>
          <w:lang w:eastAsia="it-IT"/>
        </w:rPr>
        <w:t>«Il dono reciproco costitutivo del matrimonio sacramentale è radicato nella grazia del battesimo</w:t>
      </w:r>
      <w:r w:rsidRPr="00895FD3">
        <w:rPr>
          <w:rFonts w:eastAsia="Times New Roman" w:cs="Times New Roman"/>
          <w:color w:val="000000"/>
          <w:szCs w:val="24"/>
          <w:lang w:eastAsia="it-IT"/>
        </w:rPr>
        <w:t xml:space="preserve"> che stabilisce l’alleanza fondamentale di ogni persona con Cristo nella Chiesa. Nella reciproca accoglienza e con la grazia di Cristo i </w:t>
      </w:r>
      <w:proofErr w:type="spellStart"/>
      <w:r w:rsidRPr="00895FD3">
        <w:rPr>
          <w:rFonts w:eastAsia="Times New Roman" w:cs="Times New Roman"/>
          <w:color w:val="000000"/>
          <w:szCs w:val="24"/>
          <w:lang w:eastAsia="it-IT"/>
        </w:rPr>
        <w:t>nubendi</w:t>
      </w:r>
      <w:proofErr w:type="spellEnd"/>
      <w:r w:rsidRPr="00895FD3">
        <w:rPr>
          <w:rFonts w:eastAsia="Times New Roman" w:cs="Times New Roman"/>
          <w:color w:val="000000"/>
          <w:szCs w:val="24"/>
          <w:lang w:eastAsia="it-IT"/>
        </w:rPr>
        <w:t xml:space="preserve"> si promettono dono totale, fedeltà e apertura alla vita, essi riconoscono come elementi costitutivi del matrimonio i doni che Dio offre loro, prendendo sul serio il loro vicendevole impegno, in suo nome e di fronte alla Chiesa. Ora, nella fede è possibile assumere i beni del matrimonio come impegni meglio sostenibili mediante l’aiuto della grazia del sacramento. […] Pertanto, lo sguardo della Chiesa si volge agli sposi come al cuore della famiglia intera che volge anch’essa lo sguardo verso Gesù». Il sacramento non è una “cosa” o una “forza”, perché in realtà Cristo stesso «viene incontro ai coniugi cristiani attraverso il sacramento del matrimonio. Egli rimane con loro, dà loro la forza di seguirlo prendendo su di sé la propria croce, di rialzarsi dopo le loro cadute, di perdonarsi vicendevolmente, di portare gli uni i pesi degli altri».</w:t>
      </w:r>
      <w:r w:rsidR="00AB5088">
        <w:rPr>
          <w:rFonts w:eastAsia="Times New Roman" w:cs="Times New Roman"/>
          <w:color w:val="000000"/>
          <w:szCs w:val="24"/>
          <w:lang w:eastAsia="it-IT"/>
        </w:rPr>
        <w:t xml:space="preserve"> </w:t>
      </w:r>
      <w:r w:rsidRPr="00895FD3">
        <w:rPr>
          <w:rFonts w:eastAsia="Times New Roman" w:cs="Times New Roman"/>
          <w:color w:val="000000"/>
          <w:szCs w:val="24"/>
          <w:lang w:eastAsia="it-IT"/>
        </w:rPr>
        <w:t>Il matrimonio cristiano è un segno che non solo indica quanto Cristo ha amato la sua Chiesa nell’Alleanza sigillata sulla Croce, ma rende presente tale amore nella comunione degli sposi. Unendosi in una sola carne rappresentano lo sposalizio del Figlio di Dio con la natura umana. Per questo «nelle gioie del loro amore e della loro vita familiare egli concede loro, fin da quaggiù, una pregustazione del banchetto delle nozze dell’Agnello».</w:t>
      </w:r>
      <w:r w:rsidR="00AB5088">
        <w:rPr>
          <w:rFonts w:eastAsia="Times New Roman" w:cs="Times New Roman"/>
          <w:color w:val="000000"/>
          <w:szCs w:val="24"/>
          <w:lang w:eastAsia="it-IT"/>
        </w:rPr>
        <w:t xml:space="preserve"> </w:t>
      </w:r>
      <w:r w:rsidRPr="00895FD3">
        <w:rPr>
          <w:rFonts w:eastAsia="Times New Roman" w:cs="Times New Roman"/>
          <w:color w:val="000000"/>
          <w:szCs w:val="24"/>
          <w:lang w:eastAsia="it-IT"/>
        </w:rPr>
        <w:t>Benché «l’analogia tra la coppia marito-moglie e quella Cristo-Chiesa» sia una «analogia imperfetta»,</w:t>
      </w:r>
      <w:r w:rsidR="00AB5088">
        <w:rPr>
          <w:rFonts w:eastAsia="Times New Roman" w:cs="Times New Roman"/>
          <w:color w:val="000000"/>
          <w:szCs w:val="24"/>
          <w:lang w:eastAsia="it-IT"/>
        </w:rPr>
        <w:t xml:space="preserve"> </w:t>
      </w:r>
      <w:r w:rsidRPr="00895FD3">
        <w:rPr>
          <w:rFonts w:eastAsia="Times New Roman" w:cs="Times New Roman"/>
          <w:color w:val="000000"/>
          <w:szCs w:val="24"/>
          <w:lang w:eastAsia="it-IT"/>
        </w:rPr>
        <w:t>essa invita ad invocare il Signore perché riversi il suo amore dentro i limiti delle relazioni coniugali.</w:t>
      </w:r>
    </w:p>
    <w:p w:rsidR="00663337" w:rsidRPr="00895FD3" w:rsidRDefault="00663337" w:rsidP="00AB5088">
      <w:pPr>
        <w:shd w:val="clear" w:color="auto" w:fill="FFFFFF"/>
        <w:spacing w:line="240" w:lineRule="atLeast"/>
        <w:ind w:firstLine="708"/>
        <w:jc w:val="both"/>
        <w:rPr>
          <w:rFonts w:eastAsia="Times New Roman" w:cs="Times New Roman"/>
          <w:color w:val="000000"/>
          <w:szCs w:val="24"/>
          <w:lang w:eastAsia="it-IT"/>
        </w:rPr>
      </w:pPr>
      <w:r w:rsidRPr="00AB5088">
        <w:rPr>
          <w:rFonts w:eastAsia="Times New Roman" w:cs="Times New Roman"/>
          <w:b/>
          <w:color w:val="000000"/>
          <w:szCs w:val="24"/>
          <w:lang w:eastAsia="it-IT"/>
        </w:rPr>
        <w:t>L’unione sessuale</w:t>
      </w:r>
      <w:r w:rsidRPr="00895FD3">
        <w:rPr>
          <w:rFonts w:eastAsia="Times New Roman" w:cs="Times New Roman"/>
          <w:color w:val="000000"/>
          <w:szCs w:val="24"/>
          <w:lang w:eastAsia="it-IT"/>
        </w:rPr>
        <w:t xml:space="preserve">, vissuta in modo umano e santificata dal sacramento, è a sua volta per gli sposi via di crescita nella vita della grazia. È il «mistero nuziale». Il valore dell’unione dei corpi è espresso nelle parole del consenso, dove i coniugi si sono accolti e si sono donati reciprocamente per condividere tutta la vita. Queste parole conferiscono un significato alla sessualità, liberandola da qualsiasi ambiguità. Tuttavia, in realtà, tutta la vita in comune degli sposi, tutta la rete delle relazioni che tesseranno tra loro, con i loro figli e con il mondo, sarà impregnata e irrobustita dalla </w:t>
      </w:r>
      <w:r w:rsidRPr="00895FD3">
        <w:rPr>
          <w:rFonts w:eastAsia="Times New Roman" w:cs="Times New Roman"/>
          <w:color w:val="000000"/>
          <w:szCs w:val="24"/>
          <w:lang w:eastAsia="it-IT"/>
        </w:rPr>
        <w:lastRenderedPageBreak/>
        <w:t>grazia del sacramento che sgorga dal mistero dell’Incarnazione e della Pasqua, in cui Dio ha espresso tutto il suo amore per l’umanità e si è unito intimamente ad essa. Non saranno mai soli con le loro forze ad affrontare le sfide che si presentano. Essi sono chiamati a rispondere al dono di Dio con il loro impegno, la loro creatività, la loro resistenza e lotta quotidiana, ma potranno sempre invocare lo Spirito Santo che ha consacrato la loro unione, perché la grazia ricevuta si manifesti nuovamente in ogni nuova situazione.</w:t>
      </w:r>
    </w:p>
    <w:p w:rsidR="00663337" w:rsidRPr="00895FD3" w:rsidRDefault="00663337" w:rsidP="00FC327E">
      <w:pPr>
        <w:shd w:val="clear" w:color="auto" w:fill="FFFFFF"/>
        <w:spacing w:line="240" w:lineRule="atLeast"/>
        <w:ind w:firstLine="567"/>
        <w:jc w:val="both"/>
        <w:rPr>
          <w:rFonts w:eastAsia="Times New Roman" w:cs="Times New Roman"/>
          <w:color w:val="000000"/>
          <w:szCs w:val="24"/>
          <w:lang w:eastAsia="it-IT"/>
        </w:rPr>
      </w:pPr>
      <w:r w:rsidRPr="00895FD3">
        <w:rPr>
          <w:rFonts w:eastAsia="Times New Roman" w:cs="Times New Roman"/>
          <w:color w:val="000000"/>
          <w:szCs w:val="24"/>
          <w:lang w:eastAsia="it-IT"/>
        </w:rPr>
        <w:t xml:space="preserve">Secondo la tradizione latina della Chiesa, nel sacramento del matrimonio </w:t>
      </w:r>
      <w:r w:rsidRPr="00AB5088">
        <w:rPr>
          <w:rFonts w:eastAsia="Times New Roman" w:cs="Times New Roman"/>
          <w:b/>
          <w:color w:val="000000"/>
          <w:szCs w:val="24"/>
          <w:lang w:eastAsia="it-IT"/>
        </w:rPr>
        <w:t>i ministri sono l’uomo e la donna che si sposano</w:t>
      </w:r>
      <w:r w:rsidR="00AB5088">
        <w:rPr>
          <w:rFonts w:eastAsia="Times New Roman" w:cs="Times New Roman"/>
          <w:b/>
          <w:color w:val="000000"/>
          <w:szCs w:val="24"/>
          <w:lang w:eastAsia="it-IT"/>
        </w:rPr>
        <w:t>,</w:t>
      </w:r>
      <w:r w:rsidRPr="00895FD3">
        <w:rPr>
          <w:rFonts w:eastAsia="Times New Roman" w:cs="Times New Roman"/>
          <w:color w:val="000000"/>
          <w:szCs w:val="24"/>
          <w:lang w:eastAsia="it-IT"/>
        </w:rPr>
        <w:t> i quali, manifestando il loro mutuo consenso ed esprimendolo nel reciproco dono corporale, ricevono un grande dono. Il loro consenso e l’unione dei corpi sono gli strumenti dell’azione divina che li rende una sola carne. Nel Battesimo è stata consacrata la loro capacità di unirsi in matrimonio come ministri del Signore per rispondere alla chiamata di Dio. Pertanto, quando due coniugi non cristiani ricevono il Battesimo, non è necessario che rinnovino la promessa matrimoniale ed è sufficiente che non la rifiutino, dal momento che, a causa del Battesimo che ricevono, la loro unione diventa per ciò stesso sacramentale. Il Diritto Canonico riconosce anche la validità di alcuni matrimoni che si celebrano senza un ministro ordinato.</w:t>
      </w:r>
      <w:r w:rsidR="00AB5088" w:rsidRPr="00895FD3">
        <w:rPr>
          <w:rFonts w:eastAsia="Times New Roman" w:cs="Times New Roman"/>
          <w:color w:val="000000"/>
          <w:szCs w:val="24"/>
          <w:lang w:eastAsia="it-IT"/>
        </w:rPr>
        <w:t xml:space="preserve"> </w:t>
      </w:r>
      <w:r w:rsidRPr="00895FD3">
        <w:rPr>
          <w:rFonts w:eastAsia="Times New Roman" w:cs="Times New Roman"/>
          <w:color w:val="000000"/>
          <w:szCs w:val="24"/>
          <w:lang w:eastAsia="it-IT"/>
        </w:rPr>
        <w:t>Infatti l’ordine naturale è stato assunto dalla redenzione di Gesù Cristo, in maniera tale che «tra i battezzati, non può sussistere un valido contratto matrimoniale, che non sia per ciò stesso sacramento».</w:t>
      </w:r>
      <w:r w:rsidR="00AB5088">
        <w:rPr>
          <w:rFonts w:eastAsia="Times New Roman" w:cs="Times New Roman"/>
          <w:color w:val="000000"/>
          <w:szCs w:val="24"/>
          <w:lang w:eastAsia="it-IT"/>
        </w:rPr>
        <w:t xml:space="preserve"> </w:t>
      </w:r>
      <w:r w:rsidRPr="00895FD3">
        <w:rPr>
          <w:rFonts w:eastAsia="Times New Roman" w:cs="Times New Roman"/>
          <w:color w:val="000000"/>
          <w:szCs w:val="24"/>
          <w:lang w:eastAsia="it-IT"/>
        </w:rPr>
        <w:t>La Chiesa può esigere che l’atto sia pubblico, la presenza di testimoni e altre condizioni che sono mutate nel corso della storia, però questo non toglie ai due sposi il loro carattere di ministri del sacramento, né diminuisce la centralità del consenso dell’uomo e della donna, che è ciò che di per sé stabilisce il vincolo sacramentale. In ogni caso, abbiamo bisogno di riflettere ulteriormente circa l’azione divina nel rito nuziale, che è posta in grande risalto nelle Chiese orientali, con l’attribuire particolare importanza alla benedizione dei contraenti come segno del dono dello Spirito.</w:t>
      </w:r>
    </w:p>
    <w:p w:rsidR="00FC327E" w:rsidRPr="005C2522" w:rsidRDefault="00FC327E" w:rsidP="00663337">
      <w:pPr>
        <w:shd w:val="clear" w:color="auto" w:fill="FFFFFF"/>
        <w:spacing w:line="240" w:lineRule="atLeast"/>
        <w:ind w:left="284" w:hanging="284"/>
        <w:jc w:val="both"/>
        <w:rPr>
          <w:rFonts w:eastAsia="Times New Roman" w:cs="Times New Roman"/>
          <w:b/>
          <w:bCs/>
          <w:color w:val="000000"/>
          <w:sz w:val="16"/>
          <w:szCs w:val="16"/>
          <w:lang w:eastAsia="it-IT"/>
        </w:rPr>
      </w:pPr>
      <w:bookmarkStart w:id="1" w:name="Semi_del_Verbo_e_situazioni_imperfette__"/>
    </w:p>
    <w:p w:rsidR="00663337" w:rsidRPr="00895FD3" w:rsidRDefault="00663337" w:rsidP="00663337">
      <w:pPr>
        <w:shd w:val="clear" w:color="auto" w:fill="FFFFFF"/>
        <w:spacing w:line="240" w:lineRule="atLeast"/>
        <w:ind w:left="284" w:hanging="284"/>
        <w:jc w:val="both"/>
        <w:rPr>
          <w:rFonts w:eastAsia="Times New Roman" w:cs="Times New Roman"/>
          <w:color w:val="000000"/>
          <w:szCs w:val="24"/>
          <w:lang w:eastAsia="it-IT"/>
        </w:rPr>
      </w:pPr>
      <w:r w:rsidRPr="00895FD3">
        <w:rPr>
          <w:rFonts w:eastAsia="Times New Roman" w:cs="Times New Roman"/>
          <w:b/>
          <w:bCs/>
          <w:color w:val="000000"/>
          <w:szCs w:val="24"/>
          <w:lang w:eastAsia="it-IT"/>
        </w:rPr>
        <w:t>Semi del Verbo e situazioni imperfette</w:t>
      </w:r>
      <w:bookmarkEnd w:id="1"/>
    </w:p>
    <w:p w:rsidR="00663337" w:rsidRPr="00895FD3" w:rsidRDefault="00663337" w:rsidP="00FC327E">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«Il Vangelo della famiglia nutre pure quei semi che ancora attendono di maturare, e deve curare quegli alberi che si sono inariditi e necessitano di non essere trascurati»,</w:t>
      </w:r>
      <w:r w:rsidR="00AB5088">
        <w:rPr>
          <w:rFonts w:eastAsia="Times New Roman" w:cs="Times New Roman"/>
          <w:color w:val="000000"/>
          <w:szCs w:val="24"/>
          <w:lang w:eastAsia="it-IT"/>
        </w:rPr>
        <w:t xml:space="preserve"> </w:t>
      </w:r>
      <w:r w:rsidRPr="00895FD3">
        <w:rPr>
          <w:rFonts w:eastAsia="Times New Roman" w:cs="Times New Roman"/>
          <w:color w:val="000000"/>
          <w:szCs w:val="24"/>
          <w:lang w:eastAsia="it-IT"/>
        </w:rPr>
        <w:t> in modo che, partendo dal dono di Cristo nel sacramento, «siano pazientemente condotti oltre, giungendo ad una conoscenza più ricca e ad una integrazione più piena di questo Mistero nella loro vita».</w:t>
      </w:r>
    </w:p>
    <w:p w:rsidR="00663337" w:rsidRPr="00AB5088" w:rsidRDefault="00AB5088" w:rsidP="00AB5088">
      <w:pPr>
        <w:shd w:val="clear" w:color="auto" w:fill="FFFFFF"/>
        <w:spacing w:line="240" w:lineRule="atLeast"/>
        <w:jc w:val="both"/>
        <w:rPr>
          <w:rFonts w:eastAsia="Times New Roman" w:cs="Times New Roman"/>
          <w:color w:val="000000"/>
          <w:szCs w:val="24"/>
          <w:lang w:eastAsia="it-IT"/>
        </w:rPr>
      </w:pPr>
      <w:r w:rsidRPr="00AB5088">
        <w:rPr>
          <w:rFonts w:eastAsia="Times New Roman" w:cs="Times New Roman"/>
          <w:color w:val="000000"/>
          <w:szCs w:val="24"/>
          <w:lang w:eastAsia="it-IT"/>
        </w:rPr>
        <w:tab/>
      </w:r>
      <w:r w:rsidR="00663337" w:rsidRPr="00AB5088">
        <w:rPr>
          <w:rFonts w:eastAsia="Times New Roman" w:cs="Times New Roman"/>
          <w:color w:val="000000"/>
          <w:szCs w:val="24"/>
          <w:lang w:eastAsia="it-IT"/>
        </w:rPr>
        <w:t xml:space="preserve"> Assumendo l’insegnamento biblico secondo il quale tutto è stato creato da Cristo e in vista di Cristo </w:t>
      </w:r>
      <w:r w:rsidR="00663337" w:rsidRPr="00AB5088">
        <w:rPr>
          <w:rFonts w:eastAsia="Times New Roman" w:cs="Times New Roman"/>
          <w:color w:val="000000"/>
          <w:sz w:val="16"/>
          <w:szCs w:val="16"/>
          <w:lang w:eastAsia="it-IT"/>
        </w:rPr>
        <w:t>(cfr </w:t>
      </w:r>
      <w:r w:rsidR="00663337" w:rsidRPr="00AB5088">
        <w:rPr>
          <w:rFonts w:eastAsia="Times New Roman" w:cs="Times New Roman"/>
          <w:i/>
          <w:iCs/>
          <w:color w:val="000000"/>
          <w:sz w:val="16"/>
          <w:szCs w:val="16"/>
          <w:lang w:eastAsia="it-IT"/>
        </w:rPr>
        <w:t>Col</w:t>
      </w:r>
      <w:r w:rsidR="00663337" w:rsidRPr="00AB5088">
        <w:rPr>
          <w:rFonts w:eastAsia="Times New Roman" w:cs="Times New Roman"/>
          <w:color w:val="000000"/>
          <w:sz w:val="16"/>
          <w:szCs w:val="16"/>
          <w:lang w:eastAsia="it-IT"/>
        </w:rPr>
        <w:t> 1,16),</w:t>
      </w:r>
      <w:r w:rsidR="00663337" w:rsidRPr="00AB5088">
        <w:rPr>
          <w:rFonts w:eastAsia="Times New Roman" w:cs="Times New Roman"/>
          <w:color w:val="000000"/>
          <w:szCs w:val="24"/>
          <w:lang w:eastAsia="it-IT"/>
        </w:rPr>
        <w:t xml:space="preserve"> i Padri sinodali hanno ricordato che </w:t>
      </w:r>
      <w:r w:rsidR="00663337" w:rsidRPr="00FC327E">
        <w:rPr>
          <w:rFonts w:eastAsia="Times New Roman" w:cs="Times New Roman"/>
          <w:b/>
          <w:color w:val="000000"/>
          <w:szCs w:val="24"/>
          <w:lang w:eastAsia="it-IT"/>
        </w:rPr>
        <w:t>«l’ordine della redenzione illumina e compie quello della creazione</w:t>
      </w:r>
      <w:r w:rsidR="00663337" w:rsidRPr="00AB5088">
        <w:rPr>
          <w:rFonts w:eastAsia="Times New Roman" w:cs="Times New Roman"/>
          <w:color w:val="000000"/>
          <w:szCs w:val="24"/>
          <w:lang w:eastAsia="it-IT"/>
        </w:rPr>
        <w:t xml:space="preserve">. Il matrimonio naturale, pertanto, si comprende pienamente alla luce del suo compimento sacramentale: solo fissando lo sguardo su Cristo si conosce fino in fondo la verità sui rapporti umani. “In realtà solamente nel mistero del Verbo incarnato trova vera luce il mistero dell’uomo. […] Cristo, che è il nuovo Adamo, proprio rivelando il mistero del Padre e del suo amore </w:t>
      </w:r>
      <w:r w:rsidR="00663337" w:rsidRPr="00FC327E">
        <w:rPr>
          <w:rFonts w:eastAsia="Times New Roman" w:cs="Times New Roman"/>
          <w:b/>
          <w:color w:val="000000"/>
          <w:szCs w:val="24"/>
          <w:lang w:eastAsia="it-IT"/>
        </w:rPr>
        <w:t>svela anche pienamente l’uomo a se stesso e gli manifesta la sua altissima vocazione”</w:t>
      </w:r>
      <w:r w:rsidR="00663337" w:rsidRPr="00AB5088">
        <w:rPr>
          <w:rFonts w:eastAsia="Times New Roman" w:cs="Times New Roman"/>
          <w:color w:val="000000"/>
          <w:szCs w:val="24"/>
          <w:lang w:eastAsia="it-IT"/>
        </w:rPr>
        <w:t xml:space="preserve"> </w:t>
      </w:r>
      <w:r w:rsidR="00663337" w:rsidRPr="00FC327E">
        <w:rPr>
          <w:rFonts w:eastAsia="Times New Roman" w:cs="Times New Roman"/>
          <w:color w:val="000000"/>
          <w:sz w:val="16"/>
          <w:szCs w:val="16"/>
          <w:lang w:eastAsia="it-IT"/>
        </w:rPr>
        <w:t>(</w:t>
      </w:r>
      <w:proofErr w:type="spellStart"/>
      <w:r w:rsidR="009819D6" w:rsidRPr="00FC327E">
        <w:rPr>
          <w:rFonts w:eastAsia="Times New Roman" w:cs="Times New Roman"/>
          <w:i/>
          <w:iCs/>
          <w:color w:val="000000"/>
          <w:sz w:val="16"/>
          <w:szCs w:val="16"/>
          <w:lang w:eastAsia="it-IT"/>
        </w:rPr>
        <w:fldChar w:fldCharType="begin"/>
      </w:r>
      <w:r w:rsidR="00663337" w:rsidRPr="00FC327E">
        <w:rPr>
          <w:rFonts w:eastAsia="Times New Roman" w:cs="Times New Roman"/>
          <w:i/>
          <w:iCs/>
          <w:color w:val="000000"/>
          <w:sz w:val="16"/>
          <w:szCs w:val="16"/>
          <w:lang w:eastAsia="it-IT"/>
        </w:rPr>
        <w:instrText xml:space="preserve"> HYPERLINK "http://www.vatican.va/archive/hist_councils/ii_vatican_council/documents/vat-ii_const_19651207_gaudium-et-spes_it.html" </w:instrText>
      </w:r>
      <w:r w:rsidR="009819D6" w:rsidRPr="00FC327E">
        <w:rPr>
          <w:rFonts w:eastAsia="Times New Roman" w:cs="Times New Roman"/>
          <w:i/>
          <w:iCs/>
          <w:color w:val="000000"/>
          <w:sz w:val="16"/>
          <w:szCs w:val="16"/>
          <w:lang w:eastAsia="it-IT"/>
        </w:rPr>
        <w:fldChar w:fldCharType="separate"/>
      </w:r>
      <w:r w:rsidR="00663337" w:rsidRPr="00FC327E">
        <w:rPr>
          <w:rFonts w:eastAsia="Times New Roman" w:cs="Times New Roman"/>
          <w:i/>
          <w:iCs/>
          <w:color w:val="000000"/>
          <w:sz w:val="16"/>
          <w:szCs w:val="16"/>
          <w:u w:val="single"/>
          <w:lang w:eastAsia="it-IT"/>
        </w:rPr>
        <w:t>Gaudium</w:t>
      </w:r>
      <w:proofErr w:type="spellEnd"/>
      <w:r w:rsidR="00663337" w:rsidRPr="00FC327E">
        <w:rPr>
          <w:rFonts w:eastAsia="Times New Roman" w:cs="Times New Roman"/>
          <w:i/>
          <w:iCs/>
          <w:color w:val="000000"/>
          <w:sz w:val="16"/>
          <w:szCs w:val="16"/>
          <w:u w:val="single"/>
          <w:lang w:eastAsia="it-IT"/>
        </w:rPr>
        <w:t xml:space="preserve"> </w:t>
      </w:r>
      <w:proofErr w:type="spellStart"/>
      <w:r w:rsidR="00663337" w:rsidRPr="00FC327E">
        <w:rPr>
          <w:rFonts w:eastAsia="Times New Roman" w:cs="Times New Roman"/>
          <w:i/>
          <w:iCs/>
          <w:color w:val="000000"/>
          <w:sz w:val="16"/>
          <w:szCs w:val="16"/>
          <w:u w:val="single"/>
          <w:lang w:eastAsia="it-IT"/>
        </w:rPr>
        <w:t>et</w:t>
      </w:r>
      <w:proofErr w:type="spellEnd"/>
      <w:r w:rsidR="00663337" w:rsidRPr="00FC327E">
        <w:rPr>
          <w:rFonts w:eastAsia="Times New Roman" w:cs="Times New Roman"/>
          <w:i/>
          <w:iCs/>
          <w:color w:val="000000"/>
          <w:sz w:val="16"/>
          <w:szCs w:val="16"/>
          <w:u w:val="single"/>
          <w:lang w:eastAsia="it-IT"/>
        </w:rPr>
        <w:t xml:space="preserve"> </w:t>
      </w:r>
      <w:proofErr w:type="spellStart"/>
      <w:r w:rsidR="00663337" w:rsidRPr="00FC327E">
        <w:rPr>
          <w:rFonts w:eastAsia="Times New Roman" w:cs="Times New Roman"/>
          <w:i/>
          <w:iCs/>
          <w:color w:val="000000"/>
          <w:sz w:val="16"/>
          <w:szCs w:val="16"/>
          <w:u w:val="single"/>
          <w:lang w:eastAsia="it-IT"/>
        </w:rPr>
        <w:t>spes</w:t>
      </w:r>
      <w:proofErr w:type="spellEnd"/>
      <w:r w:rsidR="009819D6" w:rsidRPr="00FC327E">
        <w:rPr>
          <w:rFonts w:eastAsia="Times New Roman" w:cs="Times New Roman"/>
          <w:i/>
          <w:iCs/>
          <w:color w:val="000000"/>
          <w:sz w:val="16"/>
          <w:szCs w:val="16"/>
          <w:lang w:eastAsia="it-IT"/>
        </w:rPr>
        <w:fldChar w:fldCharType="end"/>
      </w:r>
      <w:r w:rsidR="00663337" w:rsidRPr="00FC327E">
        <w:rPr>
          <w:rFonts w:eastAsia="Times New Roman" w:cs="Times New Roman"/>
          <w:color w:val="000000"/>
          <w:sz w:val="16"/>
          <w:szCs w:val="16"/>
          <w:lang w:eastAsia="it-IT"/>
        </w:rPr>
        <w:t>, 22).</w:t>
      </w:r>
      <w:r w:rsidR="00663337" w:rsidRPr="00AB5088">
        <w:rPr>
          <w:rFonts w:eastAsia="Times New Roman" w:cs="Times New Roman"/>
          <w:color w:val="000000"/>
          <w:szCs w:val="24"/>
          <w:lang w:eastAsia="it-IT"/>
        </w:rPr>
        <w:t xml:space="preserve"> Risulta particolarmente opportuno comprendere in chiave cristocentrica le proprietà naturali del matrimonio, che costituiscono il bene dei coniugi (</w:t>
      </w:r>
      <w:proofErr w:type="spellStart"/>
      <w:r w:rsidR="00663337" w:rsidRPr="00AB5088">
        <w:rPr>
          <w:rFonts w:eastAsia="Times New Roman" w:cs="Times New Roman"/>
          <w:i/>
          <w:iCs/>
          <w:color w:val="000000"/>
          <w:szCs w:val="24"/>
          <w:lang w:eastAsia="it-IT"/>
        </w:rPr>
        <w:t>bonum</w:t>
      </w:r>
      <w:proofErr w:type="spellEnd"/>
      <w:r w:rsidR="00663337" w:rsidRPr="00AB5088">
        <w:rPr>
          <w:rFonts w:eastAsia="Times New Roman" w:cs="Times New Roman"/>
          <w:i/>
          <w:iCs/>
          <w:color w:val="000000"/>
          <w:szCs w:val="24"/>
          <w:lang w:eastAsia="it-IT"/>
        </w:rPr>
        <w:t xml:space="preserve"> </w:t>
      </w:r>
      <w:proofErr w:type="spellStart"/>
      <w:r w:rsidR="00663337" w:rsidRPr="00AB5088">
        <w:rPr>
          <w:rFonts w:eastAsia="Times New Roman" w:cs="Times New Roman"/>
          <w:i/>
          <w:iCs/>
          <w:color w:val="000000"/>
          <w:szCs w:val="24"/>
          <w:lang w:eastAsia="it-IT"/>
        </w:rPr>
        <w:t>coniugum</w:t>
      </w:r>
      <w:proofErr w:type="spellEnd"/>
      <w:r w:rsidR="00663337" w:rsidRPr="00AB5088">
        <w:rPr>
          <w:rFonts w:eastAsia="Times New Roman" w:cs="Times New Roman"/>
          <w:color w:val="000000"/>
          <w:szCs w:val="24"/>
          <w:lang w:eastAsia="it-IT"/>
        </w:rPr>
        <w:t xml:space="preserve">)», che comprende </w:t>
      </w:r>
      <w:r w:rsidR="00663337" w:rsidRPr="00FC327E">
        <w:rPr>
          <w:rFonts w:eastAsia="Times New Roman" w:cs="Times New Roman"/>
          <w:b/>
          <w:color w:val="000000"/>
          <w:szCs w:val="24"/>
          <w:lang w:eastAsia="it-IT"/>
        </w:rPr>
        <w:t>l’unità, l’apertura alla vita, la fedeltà e l’indissolubilità, e all’interno del matrimonio cristiano anche l’aiuto reciproco nel cammino verso una più piena amicizia con il Signore.</w:t>
      </w:r>
      <w:r w:rsidR="00663337" w:rsidRPr="00AB5088">
        <w:rPr>
          <w:rFonts w:eastAsia="Times New Roman" w:cs="Times New Roman"/>
          <w:color w:val="000000"/>
          <w:szCs w:val="24"/>
          <w:lang w:eastAsia="it-IT"/>
        </w:rPr>
        <w:t xml:space="preserve"> «Il discernimento della presenza dei </w:t>
      </w:r>
      <w:r w:rsidR="00663337" w:rsidRPr="00AB5088">
        <w:rPr>
          <w:rFonts w:eastAsia="Times New Roman" w:cs="Times New Roman"/>
          <w:i/>
          <w:iCs/>
          <w:color w:val="000000"/>
          <w:szCs w:val="24"/>
          <w:lang w:eastAsia="it-IT"/>
        </w:rPr>
        <w:t>semina Verbi</w:t>
      </w:r>
      <w:r w:rsidR="00663337" w:rsidRPr="00AB5088">
        <w:rPr>
          <w:rFonts w:eastAsia="Times New Roman" w:cs="Times New Roman"/>
          <w:color w:val="000000"/>
          <w:szCs w:val="24"/>
          <w:lang w:eastAsia="it-IT"/>
        </w:rPr>
        <w:t xml:space="preserve"> nelle altre culture </w:t>
      </w:r>
      <w:r w:rsidR="00663337" w:rsidRPr="00FC327E">
        <w:rPr>
          <w:rFonts w:eastAsia="Times New Roman" w:cs="Times New Roman"/>
          <w:color w:val="000000"/>
          <w:sz w:val="16"/>
          <w:szCs w:val="16"/>
          <w:lang w:eastAsia="it-IT"/>
        </w:rPr>
        <w:t>(cfr </w:t>
      </w:r>
      <w:hyperlink r:id="rId5" w:history="1">
        <w:r w:rsidR="00663337" w:rsidRPr="00FC327E">
          <w:rPr>
            <w:rFonts w:eastAsia="Times New Roman" w:cs="Times New Roman"/>
            <w:i/>
            <w:iCs/>
            <w:color w:val="000000"/>
            <w:sz w:val="16"/>
            <w:szCs w:val="16"/>
            <w:u w:val="single"/>
            <w:lang w:eastAsia="it-IT"/>
          </w:rPr>
          <w:t xml:space="preserve">Ad </w:t>
        </w:r>
        <w:proofErr w:type="spellStart"/>
        <w:r w:rsidR="00663337" w:rsidRPr="00FC327E">
          <w:rPr>
            <w:rFonts w:eastAsia="Times New Roman" w:cs="Times New Roman"/>
            <w:i/>
            <w:iCs/>
            <w:color w:val="000000"/>
            <w:sz w:val="16"/>
            <w:szCs w:val="16"/>
            <w:u w:val="single"/>
            <w:lang w:eastAsia="it-IT"/>
          </w:rPr>
          <w:t>gentes</w:t>
        </w:r>
        <w:proofErr w:type="spellEnd"/>
      </w:hyperlink>
      <w:r w:rsidR="00663337" w:rsidRPr="00FC327E">
        <w:rPr>
          <w:rFonts w:eastAsia="Times New Roman" w:cs="Times New Roman"/>
          <w:color w:val="000000"/>
          <w:sz w:val="16"/>
          <w:szCs w:val="16"/>
          <w:lang w:eastAsia="it-IT"/>
        </w:rPr>
        <w:t>, 11)</w:t>
      </w:r>
      <w:r w:rsidR="00663337" w:rsidRPr="00AB5088">
        <w:rPr>
          <w:rFonts w:eastAsia="Times New Roman" w:cs="Times New Roman"/>
          <w:color w:val="000000"/>
          <w:szCs w:val="24"/>
          <w:lang w:eastAsia="it-IT"/>
        </w:rPr>
        <w:t xml:space="preserve"> può essere applicato anche alla realtà matrimoniale e familiare. Oltre al vero matrimonio naturale ci sono elementi positivi presenti nelle forme matrimoniali di altre tradizioni religiose», benché non manchino neppure le ombre. Possiamo affermare che «ogni persona che desideri formare in questo mondo una famiglia che insegni ai figli a gioire per ogni azione che si proponga di vincere il male – una famiglia che mostri che lo Spirito è vivo e operante –, troverà la gratitudine e la stima, a qualunque popolo, religione o regione appartenga».</w:t>
      </w:r>
    </w:p>
    <w:p w:rsidR="00663337" w:rsidRPr="00895FD3" w:rsidRDefault="00663337" w:rsidP="00FC327E">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 xml:space="preserve">«Lo sguardo di Cristo, la cui luce rischiara ogni uomo </w:t>
      </w:r>
      <w:r w:rsidRPr="00FC327E">
        <w:rPr>
          <w:rFonts w:eastAsia="Times New Roman" w:cs="Times New Roman"/>
          <w:color w:val="000000"/>
          <w:sz w:val="16"/>
          <w:szCs w:val="16"/>
          <w:lang w:eastAsia="it-IT"/>
        </w:rPr>
        <w:t>(cfr </w:t>
      </w:r>
      <w:proofErr w:type="spellStart"/>
      <w:r w:rsidRPr="00FC327E">
        <w:rPr>
          <w:rFonts w:eastAsia="Times New Roman" w:cs="Times New Roman"/>
          <w:i/>
          <w:iCs/>
          <w:color w:val="000000"/>
          <w:sz w:val="16"/>
          <w:szCs w:val="16"/>
          <w:lang w:eastAsia="it-IT"/>
        </w:rPr>
        <w:t>Gv</w:t>
      </w:r>
      <w:proofErr w:type="spellEnd"/>
      <w:r w:rsidRPr="00FC327E">
        <w:rPr>
          <w:rFonts w:eastAsia="Times New Roman" w:cs="Times New Roman"/>
          <w:color w:val="000000"/>
          <w:sz w:val="16"/>
          <w:szCs w:val="16"/>
          <w:lang w:eastAsia="it-IT"/>
        </w:rPr>
        <w:t> 1,9; </w:t>
      </w:r>
      <w:proofErr w:type="spellStart"/>
      <w:r w:rsidR="009819D6" w:rsidRPr="00FC327E">
        <w:rPr>
          <w:rFonts w:eastAsia="Times New Roman" w:cs="Times New Roman"/>
          <w:i/>
          <w:iCs/>
          <w:color w:val="000000"/>
          <w:sz w:val="16"/>
          <w:szCs w:val="16"/>
          <w:lang w:eastAsia="it-IT"/>
        </w:rPr>
        <w:fldChar w:fldCharType="begin"/>
      </w:r>
      <w:r w:rsidRPr="00FC327E">
        <w:rPr>
          <w:rFonts w:eastAsia="Times New Roman" w:cs="Times New Roman"/>
          <w:i/>
          <w:iCs/>
          <w:color w:val="000000"/>
          <w:sz w:val="16"/>
          <w:szCs w:val="16"/>
          <w:lang w:eastAsia="it-IT"/>
        </w:rPr>
        <w:instrText xml:space="preserve"> HYPERLINK "http://www.vatican.va/archive/hist_councils/ii_vatican_council/documents/vat-ii_const_19651207_gaudium-et-spes_it.html" </w:instrText>
      </w:r>
      <w:r w:rsidR="009819D6" w:rsidRPr="00FC327E">
        <w:rPr>
          <w:rFonts w:eastAsia="Times New Roman" w:cs="Times New Roman"/>
          <w:i/>
          <w:iCs/>
          <w:color w:val="000000"/>
          <w:sz w:val="16"/>
          <w:szCs w:val="16"/>
          <w:lang w:eastAsia="it-IT"/>
        </w:rPr>
        <w:fldChar w:fldCharType="separate"/>
      </w:r>
      <w:r w:rsidRPr="00FC327E">
        <w:rPr>
          <w:rFonts w:eastAsia="Times New Roman" w:cs="Times New Roman"/>
          <w:i/>
          <w:iCs/>
          <w:color w:val="000000"/>
          <w:sz w:val="16"/>
          <w:szCs w:val="16"/>
          <w:u w:val="single"/>
          <w:lang w:eastAsia="it-IT"/>
        </w:rPr>
        <w:t>Gaudium</w:t>
      </w:r>
      <w:proofErr w:type="spellEnd"/>
      <w:r w:rsidRPr="00FC327E">
        <w:rPr>
          <w:rFonts w:eastAsia="Times New Roman" w:cs="Times New Roman"/>
          <w:i/>
          <w:iCs/>
          <w:color w:val="000000"/>
          <w:sz w:val="16"/>
          <w:szCs w:val="16"/>
          <w:u w:val="single"/>
          <w:lang w:eastAsia="it-IT"/>
        </w:rPr>
        <w:t xml:space="preserve"> </w:t>
      </w:r>
      <w:proofErr w:type="spellStart"/>
      <w:r w:rsidRPr="00FC327E">
        <w:rPr>
          <w:rFonts w:eastAsia="Times New Roman" w:cs="Times New Roman"/>
          <w:i/>
          <w:iCs/>
          <w:color w:val="000000"/>
          <w:sz w:val="16"/>
          <w:szCs w:val="16"/>
          <w:u w:val="single"/>
          <w:lang w:eastAsia="it-IT"/>
        </w:rPr>
        <w:t>et</w:t>
      </w:r>
      <w:proofErr w:type="spellEnd"/>
      <w:r w:rsidRPr="00FC327E">
        <w:rPr>
          <w:rFonts w:eastAsia="Times New Roman" w:cs="Times New Roman"/>
          <w:i/>
          <w:iCs/>
          <w:color w:val="000000"/>
          <w:sz w:val="16"/>
          <w:szCs w:val="16"/>
          <w:u w:val="single"/>
          <w:lang w:eastAsia="it-IT"/>
        </w:rPr>
        <w:t xml:space="preserve"> </w:t>
      </w:r>
      <w:proofErr w:type="spellStart"/>
      <w:r w:rsidRPr="00FC327E">
        <w:rPr>
          <w:rFonts w:eastAsia="Times New Roman" w:cs="Times New Roman"/>
          <w:i/>
          <w:iCs/>
          <w:color w:val="000000"/>
          <w:sz w:val="16"/>
          <w:szCs w:val="16"/>
          <w:u w:val="single"/>
          <w:lang w:eastAsia="it-IT"/>
        </w:rPr>
        <w:t>spes</w:t>
      </w:r>
      <w:proofErr w:type="spellEnd"/>
      <w:r w:rsidR="009819D6" w:rsidRPr="00FC327E">
        <w:rPr>
          <w:rFonts w:eastAsia="Times New Roman" w:cs="Times New Roman"/>
          <w:i/>
          <w:iCs/>
          <w:color w:val="000000"/>
          <w:sz w:val="16"/>
          <w:szCs w:val="16"/>
          <w:lang w:eastAsia="it-IT"/>
        </w:rPr>
        <w:fldChar w:fldCharType="end"/>
      </w:r>
      <w:r w:rsidRPr="00FC327E">
        <w:rPr>
          <w:rFonts w:eastAsia="Times New Roman" w:cs="Times New Roman"/>
          <w:color w:val="000000"/>
          <w:sz w:val="16"/>
          <w:szCs w:val="16"/>
          <w:lang w:eastAsia="it-IT"/>
        </w:rPr>
        <w:t>, 22)</w:t>
      </w:r>
      <w:r w:rsidRPr="00895FD3">
        <w:rPr>
          <w:rFonts w:eastAsia="Times New Roman" w:cs="Times New Roman"/>
          <w:color w:val="000000"/>
          <w:szCs w:val="24"/>
          <w:lang w:eastAsia="it-IT"/>
        </w:rPr>
        <w:t xml:space="preserve"> ispira la cura pastorale della Chiesa verso i fedeli che </w:t>
      </w:r>
      <w:r w:rsidRPr="00FC327E">
        <w:rPr>
          <w:rFonts w:eastAsia="Times New Roman" w:cs="Times New Roman"/>
          <w:b/>
          <w:color w:val="000000"/>
          <w:szCs w:val="24"/>
          <w:lang w:eastAsia="it-IT"/>
        </w:rPr>
        <w:t>semplicemente convivono o che hanno contratto matrimonio soltanto civile o sono divorziati risposati.</w:t>
      </w:r>
      <w:r w:rsidRPr="00895FD3">
        <w:rPr>
          <w:rFonts w:eastAsia="Times New Roman" w:cs="Times New Roman"/>
          <w:color w:val="000000"/>
          <w:szCs w:val="24"/>
          <w:lang w:eastAsia="it-IT"/>
        </w:rPr>
        <w:t xml:space="preserve"> Nella prospettiva della pedagogia divina, </w:t>
      </w:r>
      <w:r w:rsidRPr="00895FD3">
        <w:rPr>
          <w:rFonts w:eastAsia="Times New Roman" w:cs="Times New Roman"/>
          <w:color w:val="000000"/>
          <w:szCs w:val="24"/>
          <w:lang w:eastAsia="it-IT"/>
        </w:rPr>
        <w:lastRenderedPageBreak/>
        <w:t xml:space="preserve">la Chiesa si volge con amore a coloro che partecipano alla sua vita in modo imperfetto: </w:t>
      </w:r>
      <w:r w:rsidRPr="00FC327E">
        <w:rPr>
          <w:rFonts w:eastAsia="Times New Roman" w:cs="Times New Roman"/>
          <w:b/>
          <w:color w:val="000000"/>
          <w:szCs w:val="24"/>
          <w:lang w:eastAsia="it-IT"/>
        </w:rPr>
        <w:t>invoca con essi la grazia della conversione,</w:t>
      </w:r>
      <w:r w:rsidRPr="00895FD3">
        <w:rPr>
          <w:rFonts w:eastAsia="Times New Roman" w:cs="Times New Roman"/>
          <w:color w:val="000000"/>
          <w:szCs w:val="24"/>
          <w:lang w:eastAsia="it-IT"/>
        </w:rPr>
        <w:t xml:space="preserve"> li incoraggia a compiere il bene, a prendersi cura con amore l’uno dell’altro e a mettersi al servizio della comunità nella quale vivono e lavorano. […] </w:t>
      </w:r>
      <w:r w:rsidRPr="00FC327E">
        <w:rPr>
          <w:rFonts w:eastAsia="Times New Roman" w:cs="Times New Roman"/>
          <w:b/>
          <w:color w:val="000000"/>
          <w:szCs w:val="24"/>
          <w:lang w:eastAsia="it-IT"/>
        </w:rPr>
        <w:t>Quando l’unione raggiunge una notevole stabilità attraverso un vincolo pubblico – ed è connotata da affetto profondo, da responsabilità nei confronti della prole, da capacità di superare le prove – può essere vista come un’occasione da accompagnare verso il sacramento del matrimonio</w:t>
      </w:r>
      <w:r w:rsidRPr="00895FD3">
        <w:rPr>
          <w:rFonts w:eastAsia="Times New Roman" w:cs="Times New Roman"/>
          <w:color w:val="000000"/>
          <w:szCs w:val="24"/>
          <w:lang w:eastAsia="it-IT"/>
        </w:rPr>
        <w:t>, laddove questo sia possibile».</w:t>
      </w:r>
    </w:p>
    <w:p w:rsidR="00663337" w:rsidRDefault="00663337" w:rsidP="002D7EAD">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 xml:space="preserve">«Di fronte a situazioni difficili e a </w:t>
      </w:r>
      <w:r w:rsidRPr="005C2522">
        <w:rPr>
          <w:rFonts w:eastAsia="Times New Roman" w:cs="Times New Roman"/>
          <w:b/>
          <w:color w:val="000000"/>
          <w:szCs w:val="24"/>
          <w:lang w:eastAsia="it-IT"/>
        </w:rPr>
        <w:t>famiglie ferite</w:t>
      </w:r>
      <w:r w:rsidRPr="00895FD3">
        <w:rPr>
          <w:rFonts w:eastAsia="Times New Roman" w:cs="Times New Roman"/>
          <w:color w:val="000000"/>
          <w:szCs w:val="24"/>
          <w:lang w:eastAsia="it-IT"/>
        </w:rPr>
        <w:t xml:space="preserve">, occorre sempre ricordare un principio generale: “Sappiano i pastori che, per amore della verità, sono obbligati a ben discernere le situazioni” </w:t>
      </w:r>
      <w:r w:rsidRPr="002D7EAD">
        <w:rPr>
          <w:rFonts w:eastAsia="Times New Roman" w:cs="Times New Roman"/>
          <w:color w:val="000000"/>
          <w:sz w:val="16"/>
          <w:szCs w:val="16"/>
          <w:lang w:eastAsia="it-IT"/>
        </w:rPr>
        <w:t>(</w:t>
      </w:r>
      <w:proofErr w:type="spellStart"/>
      <w:r w:rsidR="009819D6" w:rsidRPr="002D7EAD">
        <w:rPr>
          <w:rFonts w:eastAsia="Times New Roman" w:cs="Times New Roman"/>
          <w:i/>
          <w:iCs/>
          <w:color w:val="000000"/>
          <w:sz w:val="16"/>
          <w:szCs w:val="16"/>
          <w:lang w:eastAsia="it-IT"/>
        </w:rPr>
        <w:fldChar w:fldCharType="begin"/>
      </w:r>
      <w:r w:rsidRPr="002D7EAD">
        <w:rPr>
          <w:rFonts w:eastAsia="Times New Roman" w:cs="Times New Roman"/>
          <w:i/>
          <w:iCs/>
          <w:color w:val="000000"/>
          <w:sz w:val="16"/>
          <w:szCs w:val="16"/>
          <w:lang w:eastAsia="it-IT"/>
        </w:rPr>
        <w:instrText xml:space="preserve"> HYPERLINK "http://w2.vatican.va/content/john-paul-ii/it/apost_exhortations/documents/hf_jp-ii_exh_19811122_familiaris-consortio.html" </w:instrText>
      </w:r>
      <w:r w:rsidR="009819D6" w:rsidRPr="002D7EAD">
        <w:rPr>
          <w:rFonts w:eastAsia="Times New Roman" w:cs="Times New Roman"/>
          <w:i/>
          <w:iCs/>
          <w:color w:val="000000"/>
          <w:sz w:val="16"/>
          <w:szCs w:val="16"/>
          <w:lang w:eastAsia="it-IT"/>
        </w:rPr>
        <w:fldChar w:fldCharType="separate"/>
      </w:r>
      <w:r w:rsidRPr="002D7EAD">
        <w:rPr>
          <w:rFonts w:eastAsia="Times New Roman" w:cs="Times New Roman"/>
          <w:i/>
          <w:iCs/>
          <w:color w:val="000000"/>
          <w:sz w:val="16"/>
          <w:szCs w:val="16"/>
          <w:u w:val="single"/>
          <w:lang w:eastAsia="it-IT"/>
        </w:rPr>
        <w:t>Familiaris</w:t>
      </w:r>
      <w:proofErr w:type="spellEnd"/>
      <w:r w:rsidRPr="002D7EAD">
        <w:rPr>
          <w:rFonts w:eastAsia="Times New Roman" w:cs="Times New Roman"/>
          <w:i/>
          <w:iCs/>
          <w:color w:val="000000"/>
          <w:sz w:val="16"/>
          <w:szCs w:val="16"/>
          <w:u w:val="single"/>
          <w:lang w:eastAsia="it-IT"/>
        </w:rPr>
        <w:t xml:space="preserve"> </w:t>
      </w:r>
      <w:proofErr w:type="spellStart"/>
      <w:r w:rsidRPr="002D7EAD">
        <w:rPr>
          <w:rFonts w:eastAsia="Times New Roman" w:cs="Times New Roman"/>
          <w:i/>
          <w:iCs/>
          <w:color w:val="000000"/>
          <w:sz w:val="16"/>
          <w:szCs w:val="16"/>
          <w:u w:val="single"/>
          <w:lang w:eastAsia="it-IT"/>
        </w:rPr>
        <w:t>consortio</w:t>
      </w:r>
      <w:proofErr w:type="spellEnd"/>
      <w:r w:rsidR="009819D6" w:rsidRPr="002D7EAD">
        <w:rPr>
          <w:rFonts w:eastAsia="Times New Roman" w:cs="Times New Roman"/>
          <w:i/>
          <w:iCs/>
          <w:color w:val="000000"/>
          <w:sz w:val="16"/>
          <w:szCs w:val="16"/>
          <w:lang w:eastAsia="it-IT"/>
        </w:rPr>
        <w:fldChar w:fldCharType="end"/>
      </w:r>
      <w:r w:rsidRPr="002D7EAD">
        <w:rPr>
          <w:rFonts w:eastAsia="Times New Roman" w:cs="Times New Roman"/>
          <w:color w:val="000000"/>
          <w:sz w:val="16"/>
          <w:szCs w:val="16"/>
          <w:lang w:eastAsia="it-IT"/>
        </w:rPr>
        <w:t>, 84).</w:t>
      </w:r>
      <w:r w:rsidRPr="00895FD3">
        <w:rPr>
          <w:rFonts w:eastAsia="Times New Roman" w:cs="Times New Roman"/>
          <w:color w:val="000000"/>
          <w:szCs w:val="24"/>
          <w:lang w:eastAsia="it-IT"/>
        </w:rPr>
        <w:t xml:space="preserve"> Il grado di responsabilità non è uguale in tutti i casi, e possono esistere fattori che limitano la capacità di decisione. Perciò, mentre va espressa con chiarezza la dottrina, sono da evitare giudizi che non tengono conto della complessità delle diverse situazioni, ed è necessario essere attenti al modo in cui le persone vivono e soffrono a motivo della loro condizione».</w:t>
      </w:r>
    </w:p>
    <w:p w:rsidR="002D7EAD" w:rsidRPr="005C2522" w:rsidRDefault="002D7EAD" w:rsidP="002D7EAD">
      <w:pPr>
        <w:shd w:val="clear" w:color="auto" w:fill="FFFFFF"/>
        <w:spacing w:line="240" w:lineRule="atLeast"/>
        <w:ind w:firstLine="708"/>
        <w:jc w:val="both"/>
        <w:rPr>
          <w:rFonts w:eastAsia="Times New Roman" w:cs="Times New Roman"/>
          <w:color w:val="000000"/>
          <w:sz w:val="16"/>
          <w:szCs w:val="16"/>
          <w:lang w:eastAsia="it-IT"/>
        </w:rPr>
      </w:pPr>
    </w:p>
    <w:p w:rsidR="00663337" w:rsidRPr="00895FD3" w:rsidRDefault="00663337" w:rsidP="00663337">
      <w:pPr>
        <w:shd w:val="clear" w:color="auto" w:fill="FFFFFF"/>
        <w:spacing w:line="240" w:lineRule="atLeast"/>
        <w:ind w:left="284" w:hanging="284"/>
        <w:jc w:val="both"/>
        <w:rPr>
          <w:rFonts w:eastAsia="Times New Roman" w:cs="Times New Roman"/>
          <w:color w:val="000000"/>
          <w:szCs w:val="24"/>
          <w:lang w:eastAsia="it-IT"/>
        </w:rPr>
      </w:pPr>
      <w:bookmarkStart w:id="2" w:name="La_trasmissione_della_vita_e_l’educazion"/>
      <w:r w:rsidRPr="00895FD3">
        <w:rPr>
          <w:rFonts w:eastAsia="Times New Roman" w:cs="Times New Roman"/>
          <w:b/>
          <w:bCs/>
          <w:color w:val="000000"/>
          <w:szCs w:val="24"/>
          <w:lang w:eastAsia="it-IT"/>
        </w:rPr>
        <w:t>La trasmissione della vita e l’educazione dei figli</w:t>
      </w:r>
      <w:bookmarkEnd w:id="2"/>
    </w:p>
    <w:p w:rsidR="00663337" w:rsidRPr="00895FD3" w:rsidRDefault="00663337" w:rsidP="002D7EAD">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 xml:space="preserve">Il matrimonio è in primo luogo una «intima comunità di vita e di amore coniugale» che costituisce un bene per gli stessi sposi, e </w:t>
      </w:r>
      <w:r w:rsidRPr="005C2522">
        <w:rPr>
          <w:rFonts w:eastAsia="Times New Roman" w:cs="Times New Roman"/>
          <w:b/>
          <w:color w:val="000000"/>
          <w:szCs w:val="24"/>
          <w:lang w:eastAsia="it-IT"/>
        </w:rPr>
        <w:t>la sessualità «è ordinata all’amore coniugale dell’uomo e della donna»</w:t>
      </w:r>
      <w:r w:rsidRPr="00895FD3">
        <w:rPr>
          <w:rFonts w:eastAsia="Times New Roman" w:cs="Times New Roman"/>
          <w:color w:val="000000"/>
          <w:szCs w:val="24"/>
          <w:lang w:eastAsia="it-IT"/>
        </w:rPr>
        <w:t xml:space="preserve">. Perciò anche «i coniugi ai quali Dio non ha concesso di avere figli, possono nondimeno avere una vita coniugale piena di senso, umanamente e cristianamente». Ciò nonostante, questa unione è ordinata alla generazione «per la sua stessa natura». Il bambino che nasce «non viene ad aggiungersi dall’esterno al reciproco amore degli sposi; </w:t>
      </w:r>
      <w:r w:rsidRPr="005C2522">
        <w:rPr>
          <w:rFonts w:eastAsia="Times New Roman" w:cs="Times New Roman"/>
          <w:b/>
          <w:color w:val="000000"/>
          <w:szCs w:val="24"/>
          <w:lang w:eastAsia="it-IT"/>
        </w:rPr>
        <w:t>sboccia al cuore stesso del loro mutuo dono,</w:t>
      </w:r>
      <w:r w:rsidRPr="00895FD3">
        <w:rPr>
          <w:rFonts w:eastAsia="Times New Roman" w:cs="Times New Roman"/>
          <w:color w:val="000000"/>
          <w:szCs w:val="24"/>
          <w:lang w:eastAsia="it-IT"/>
        </w:rPr>
        <w:t xml:space="preserve"> di cui è frutto e compimento». Non giunge come alla fine di un processo, ma invece è presente dall’inizio del loro amore come una caratteristica essenziale che non può venire negata senza mutilare lo stesso amore. Fin dall’inizio l’amore rifiuta ogni impulso di chiudersi in sé stesso e si apre a una fecondità che lo prolunga oltre la sua propria esistenza. Dunque </w:t>
      </w:r>
      <w:r w:rsidRPr="005C2522">
        <w:rPr>
          <w:rFonts w:eastAsia="Times New Roman" w:cs="Times New Roman"/>
          <w:b/>
          <w:color w:val="000000"/>
          <w:szCs w:val="24"/>
          <w:lang w:eastAsia="it-IT"/>
        </w:rPr>
        <w:t>nessun atto genitale degli sposi può negare questo significato,</w:t>
      </w:r>
      <w:r w:rsidRPr="00895FD3">
        <w:rPr>
          <w:rFonts w:eastAsia="Times New Roman" w:cs="Times New Roman"/>
          <w:color w:val="000000"/>
          <w:szCs w:val="24"/>
          <w:lang w:eastAsia="it-IT"/>
        </w:rPr>
        <w:t> benché per diverse ragioni non sempre possa di fatto generare una nuova vita.</w:t>
      </w:r>
    </w:p>
    <w:p w:rsidR="00663337" w:rsidRPr="005C2522" w:rsidRDefault="00663337" w:rsidP="002D7EAD">
      <w:pPr>
        <w:shd w:val="clear" w:color="auto" w:fill="FFFFFF"/>
        <w:spacing w:line="240" w:lineRule="atLeast"/>
        <w:ind w:firstLine="708"/>
        <w:jc w:val="both"/>
        <w:rPr>
          <w:rFonts w:eastAsia="Times New Roman" w:cs="Times New Roman"/>
          <w:b/>
          <w:color w:val="000000"/>
          <w:szCs w:val="24"/>
          <w:lang w:eastAsia="it-IT"/>
        </w:rPr>
      </w:pPr>
      <w:r w:rsidRPr="005C2522">
        <w:rPr>
          <w:rFonts w:eastAsia="Times New Roman" w:cs="Times New Roman"/>
          <w:b/>
          <w:color w:val="000000"/>
          <w:szCs w:val="24"/>
          <w:lang w:eastAsia="it-IT"/>
        </w:rPr>
        <w:t>Il figlio chiede di nascere da un tale amore e non in qualsiasi modo,</w:t>
      </w:r>
      <w:r w:rsidRPr="00895FD3">
        <w:rPr>
          <w:rFonts w:eastAsia="Times New Roman" w:cs="Times New Roman"/>
          <w:color w:val="000000"/>
          <w:szCs w:val="24"/>
          <w:lang w:eastAsia="it-IT"/>
        </w:rPr>
        <w:t xml:space="preserve"> dal momento che egli </w:t>
      </w:r>
      <w:r w:rsidRPr="005C2522">
        <w:rPr>
          <w:rFonts w:eastAsia="Times New Roman" w:cs="Times New Roman"/>
          <w:b/>
          <w:color w:val="000000"/>
          <w:szCs w:val="24"/>
          <w:lang w:eastAsia="it-IT"/>
        </w:rPr>
        <w:t>«non è qualcosa di dovuto ma un dono»,</w:t>
      </w:r>
      <w:r w:rsidRPr="00895FD3">
        <w:rPr>
          <w:rFonts w:eastAsia="Times New Roman" w:cs="Times New Roman"/>
          <w:color w:val="000000"/>
          <w:szCs w:val="24"/>
          <w:lang w:eastAsia="it-IT"/>
        </w:rPr>
        <w:t xml:space="preserve"> che è «il frutto dello specifico atto dell’amore coniugale dei suoi genitori». Perché «secondo l’ordine della creazione l’amore coniugale tra un uomo e una donna e la trasmissione della vita sono ordinati l’uno all’altra </w:t>
      </w:r>
      <w:r w:rsidRPr="002D7EAD">
        <w:rPr>
          <w:rFonts w:eastAsia="Times New Roman" w:cs="Times New Roman"/>
          <w:color w:val="000000"/>
          <w:sz w:val="16"/>
          <w:szCs w:val="16"/>
          <w:lang w:eastAsia="it-IT"/>
        </w:rPr>
        <w:t>(cfr </w:t>
      </w:r>
      <w:proofErr w:type="spellStart"/>
      <w:r w:rsidRPr="002D7EAD">
        <w:rPr>
          <w:rFonts w:eastAsia="Times New Roman" w:cs="Times New Roman"/>
          <w:i/>
          <w:iCs/>
          <w:color w:val="000000"/>
          <w:sz w:val="16"/>
          <w:szCs w:val="16"/>
          <w:lang w:eastAsia="it-IT"/>
        </w:rPr>
        <w:t>Gen</w:t>
      </w:r>
      <w:proofErr w:type="spellEnd"/>
      <w:r w:rsidRPr="002D7EAD">
        <w:rPr>
          <w:rFonts w:eastAsia="Times New Roman" w:cs="Times New Roman"/>
          <w:color w:val="000000"/>
          <w:sz w:val="16"/>
          <w:szCs w:val="16"/>
          <w:lang w:eastAsia="it-IT"/>
        </w:rPr>
        <w:t> 1,27-28).</w:t>
      </w:r>
      <w:r w:rsidRPr="00895FD3">
        <w:rPr>
          <w:rFonts w:eastAsia="Times New Roman" w:cs="Times New Roman"/>
          <w:color w:val="000000"/>
          <w:szCs w:val="24"/>
          <w:lang w:eastAsia="it-IT"/>
        </w:rPr>
        <w:t xml:space="preserve"> In questo modo il Creatore ha reso partecipi l’uomo e la donna dell’opera della sua creazione e li ha contemporaneamente resi strumenti del suo amore, </w:t>
      </w:r>
      <w:r w:rsidRPr="005C2522">
        <w:rPr>
          <w:rFonts w:eastAsia="Times New Roman" w:cs="Times New Roman"/>
          <w:b/>
          <w:color w:val="000000"/>
          <w:szCs w:val="24"/>
          <w:lang w:eastAsia="it-IT"/>
        </w:rPr>
        <w:t>affidando alla loro responsabilità il futuro dell’umanità attraverso la trasmissione della vita umana».</w:t>
      </w:r>
    </w:p>
    <w:p w:rsidR="00663337" w:rsidRPr="00895FD3" w:rsidRDefault="00663337" w:rsidP="002D7EAD">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I Padri sinodali hanno affermato che «non è difficile constatare il diffondersi di una mentalità che riduce la generazione della vita a una variabile della progettazione individuale o di coppia». L’insegnamento della Chiesa «aiuta a vivere in maniera armoniosa e consapevole la comunione tra i coniugi, in tutte le sue dimensioni, insieme alla responsabilità generativa. Va riscoperto il messaggio dell’Enciclica </w:t>
      </w:r>
      <w:proofErr w:type="spellStart"/>
      <w:r w:rsidR="009819D6" w:rsidRPr="00895FD3">
        <w:rPr>
          <w:rFonts w:eastAsia="Times New Roman" w:cs="Times New Roman"/>
          <w:i/>
          <w:iCs/>
          <w:color w:val="000000"/>
          <w:szCs w:val="24"/>
          <w:lang w:eastAsia="it-IT"/>
        </w:rPr>
        <w:fldChar w:fldCharType="begin"/>
      </w:r>
      <w:r w:rsidRPr="00895FD3">
        <w:rPr>
          <w:rFonts w:eastAsia="Times New Roman" w:cs="Times New Roman"/>
          <w:i/>
          <w:iCs/>
          <w:color w:val="000000"/>
          <w:szCs w:val="24"/>
          <w:lang w:eastAsia="it-IT"/>
        </w:rPr>
        <w:instrText xml:space="preserve"> HYPERLINK "http://w2.vatican.va/content/paul-vi/it/encyclicals/documents/hf_p-vi_enc_25071968_humanae-vitae.html" </w:instrText>
      </w:r>
      <w:r w:rsidR="009819D6" w:rsidRPr="00895FD3">
        <w:rPr>
          <w:rFonts w:eastAsia="Times New Roman" w:cs="Times New Roman"/>
          <w:i/>
          <w:iCs/>
          <w:color w:val="000000"/>
          <w:szCs w:val="24"/>
          <w:lang w:eastAsia="it-IT"/>
        </w:rPr>
        <w:fldChar w:fldCharType="separate"/>
      </w:r>
      <w:r w:rsidRPr="00895FD3">
        <w:rPr>
          <w:rFonts w:eastAsia="Times New Roman" w:cs="Times New Roman"/>
          <w:i/>
          <w:iCs/>
          <w:color w:val="000000"/>
          <w:szCs w:val="24"/>
          <w:u w:val="single"/>
          <w:lang w:eastAsia="it-IT"/>
        </w:rPr>
        <w:t>Humanae</w:t>
      </w:r>
      <w:proofErr w:type="spellEnd"/>
      <w:r w:rsidRPr="00895FD3">
        <w:rPr>
          <w:rFonts w:eastAsia="Times New Roman" w:cs="Times New Roman"/>
          <w:i/>
          <w:iCs/>
          <w:color w:val="000000"/>
          <w:szCs w:val="24"/>
          <w:u w:val="single"/>
          <w:lang w:eastAsia="it-IT"/>
        </w:rPr>
        <w:t xml:space="preserve"> vitae</w:t>
      </w:r>
      <w:r w:rsidR="009819D6" w:rsidRPr="00895FD3">
        <w:rPr>
          <w:rFonts w:eastAsia="Times New Roman" w:cs="Times New Roman"/>
          <w:i/>
          <w:iCs/>
          <w:color w:val="000000"/>
          <w:szCs w:val="24"/>
          <w:lang w:eastAsia="it-IT"/>
        </w:rPr>
        <w:fldChar w:fldCharType="end"/>
      </w:r>
      <w:r w:rsidRPr="00895FD3">
        <w:rPr>
          <w:rFonts w:eastAsia="Times New Roman" w:cs="Times New Roman"/>
          <w:color w:val="000000"/>
          <w:szCs w:val="24"/>
          <w:lang w:eastAsia="it-IT"/>
        </w:rPr>
        <w:t xml:space="preserve"> di Paolo </w:t>
      </w:r>
      <w:proofErr w:type="spellStart"/>
      <w:r w:rsidRPr="00895FD3">
        <w:rPr>
          <w:rFonts w:eastAsia="Times New Roman" w:cs="Times New Roman"/>
          <w:color w:val="000000"/>
          <w:szCs w:val="24"/>
          <w:lang w:eastAsia="it-IT"/>
        </w:rPr>
        <w:t>VI</w:t>
      </w:r>
      <w:proofErr w:type="spellEnd"/>
      <w:r w:rsidRPr="00895FD3">
        <w:rPr>
          <w:rFonts w:eastAsia="Times New Roman" w:cs="Times New Roman"/>
          <w:color w:val="000000"/>
          <w:szCs w:val="24"/>
          <w:lang w:eastAsia="it-IT"/>
        </w:rPr>
        <w:t xml:space="preserve">, che sottolinea il bisogno di rispettare la dignità della persona nella valutazione morale dei metodi di regolazione della natalità […] </w:t>
      </w:r>
      <w:r w:rsidRPr="005C2522">
        <w:rPr>
          <w:rFonts w:eastAsia="Times New Roman" w:cs="Times New Roman"/>
          <w:b/>
          <w:color w:val="000000"/>
          <w:szCs w:val="24"/>
          <w:lang w:eastAsia="it-IT"/>
        </w:rPr>
        <w:t>La scelta dell’adozione e dell’affido esprime una particolare fecondità dell’esperienza coniugale».</w:t>
      </w:r>
      <w:r w:rsidRPr="00895FD3">
        <w:rPr>
          <w:rFonts w:eastAsia="Times New Roman" w:cs="Times New Roman"/>
          <w:color w:val="000000"/>
          <w:szCs w:val="24"/>
          <w:lang w:eastAsia="it-IT"/>
        </w:rPr>
        <w:t> Con particolare gratitudine, la Chiesa «sostiene le famiglie che accolgono, educano e circondano del loro affetto i figli diversamente abili».</w:t>
      </w:r>
    </w:p>
    <w:p w:rsidR="002D7EAD" w:rsidRPr="005C2522" w:rsidRDefault="00663337" w:rsidP="002D7EAD">
      <w:pPr>
        <w:shd w:val="clear" w:color="auto" w:fill="FFFFFF"/>
        <w:spacing w:line="240" w:lineRule="atLeast"/>
        <w:ind w:firstLine="708"/>
        <w:jc w:val="both"/>
        <w:rPr>
          <w:rFonts w:eastAsia="Times New Roman" w:cs="Times New Roman"/>
          <w:b/>
          <w:color w:val="000000"/>
          <w:szCs w:val="24"/>
          <w:lang w:eastAsia="it-IT"/>
        </w:rPr>
      </w:pPr>
      <w:r w:rsidRPr="00895FD3">
        <w:rPr>
          <w:rFonts w:eastAsia="Times New Roman" w:cs="Times New Roman"/>
          <w:color w:val="000000"/>
          <w:szCs w:val="24"/>
          <w:lang w:eastAsia="it-IT"/>
        </w:rPr>
        <w:t xml:space="preserve">In questo contesto, non posso non affermare che, se </w:t>
      </w:r>
      <w:r w:rsidRPr="005C2522">
        <w:rPr>
          <w:rFonts w:eastAsia="Times New Roman" w:cs="Times New Roman"/>
          <w:b/>
          <w:color w:val="000000"/>
          <w:szCs w:val="24"/>
          <w:lang w:eastAsia="it-IT"/>
        </w:rPr>
        <w:t>la famiglia è il santuario della vita</w:t>
      </w:r>
      <w:r w:rsidRPr="00895FD3">
        <w:rPr>
          <w:rFonts w:eastAsia="Times New Roman" w:cs="Times New Roman"/>
          <w:color w:val="000000"/>
          <w:szCs w:val="24"/>
          <w:lang w:eastAsia="it-IT"/>
        </w:rPr>
        <w:t xml:space="preserve">, il luogo dove la vita è generata e curata, costituisce una lacerante contraddizione il fatto che diventi il luogo dove la vita viene negata e distrutta. È così grande il valore di una vita umana, ed è così inalienabile il diritto alla vita del bambino innocente che cresce nel seno di sua madre, che in nessun modo è possibile presentare come un diritto sul proprio corpo la possibilità di prendere decisioni nei confronti di tale vita, che è un fine in sé stessa e che non </w:t>
      </w:r>
      <w:r w:rsidRPr="005C2522">
        <w:rPr>
          <w:rFonts w:eastAsia="Times New Roman" w:cs="Times New Roman"/>
          <w:b/>
          <w:color w:val="000000"/>
          <w:szCs w:val="24"/>
          <w:lang w:eastAsia="it-IT"/>
        </w:rPr>
        <w:t>può mai essere oggetto di dominio da parte di un altro essere umano</w:t>
      </w:r>
      <w:r w:rsidRPr="00895FD3">
        <w:rPr>
          <w:rFonts w:eastAsia="Times New Roman" w:cs="Times New Roman"/>
          <w:color w:val="000000"/>
          <w:szCs w:val="24"/>
          <w:lang w:eastAsia="it-IT"/>
        </w:rPr>
        <w:t xml:space="preserve">. La famiglia protegge la vita in ogni sua fase e anche al suo </w:t>
      </w:r>
      <w:r w:rsidRPr="00895FD3">
        <w:rPr>
          <w:rFonts w:eastAsia="Times New Roman" w:cs="Times New Roman"/>
          <w:color w:val="000000"/>
          <w:szCs w:val="24"/>
          <w:lang w:eastAsia="it-IT"/>
        </w:rPr>
        <w:lastRenderedPageBreak/>
        <w:t xml:space="preserve">tramonto. Perciò «a coloro che operano nelle strutture sanitarie si rammenta </w:t>
      </w:r>
      <w:r w:rsidRPr="005C2522">
        <w:rPr>
          <w:rFonts w:eastAsia="Times New Roman" w:cs="Times New Roman"/>
          <w:b/>
          <w:color w:val="000000"/>
          <w:szCs w:val="24"/>
          <w:lang w:eastAsia="it-IT"/>
        </w:rPr>
        <w:t>l’obbligo morale dell’obiezione di coscienza. Allo stesso modo, la Chiesa non solo sente l’urgenza di affermare il diritto alla morte naturale, evitando l’accanimento terapeutico e l’eutanasia», ma «rigetta fermamente la pena di morte».</w:t>
      </w:r>
      <w:bookmarkStart w:id="3" w:name="84"/>
    </w:p>
    <w:bookmarkEnd w:id="3"/>
    <w:p w:rsidR="00663337" w:rsidRPr="00895FD3" w:rsidRDefault="00663337" w:rsidP="002D7EAD">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I Padri hanno voluto sottolineare anche che «una delle sfide fondamentali di fronte a cui si trovano le famiglie oggi è sicuramente quella educativa, resa più impegnativa e complessa dalla realtà culturale attuale e della grande influenza dei media». </w:t>
      </w:r>
      <w:r w:rsidRPr="005C2522">
        <w:rPr>
          <w:rFonts w:eastAsia="Times New Roman" w:cs="Times New Roman"/>
          <w:b/>
          <w:color w:val="000000"/>
          <w:szCs w:val="24"/>
          <w:lang w:eastAsia="it-IT"/>
        </w:rPr>
        <w:t>«La Chiesa svolge un ruolo prezioso di sostegno alle famiglie</w:t>
      </w:r>
      <w:r w:rsidRPr="00895FD3">
        <w:rPr>
          <w:rFonts w:eastAsia="Times New Roman" w:cs="Times New Roman"/>
          <w:color w:val="000000"/>
          <w:szCs w:val="24"/>
          <w:lang w:eastAsia="it-IT"/>
        </w:rPr>
        <w:t>, partendo dall'iniziazione cristiana, attraverso comunità accoglien</w:t>
      </w:r>
      <w:r w:rsidR="00A850A3">
        <w:rPr>
          <w:rFonts w:eastAsia="Times New Roman" w:cs="Times New Roman"/>
          <w:color w:val="000000"/>
          <w:szCs w:val="24"/>
          <w:lang w:eastAsia="it-IT"/>
        </w:rPr>
        <w:t>-</w:t>
      </w:r>
      <w:r w:rsidRPr="00895FD3">
        <w:rPr>
          <w:rFonts w:eastAsia="Times New Roman" w:cs="Times New Roman"/>
          <w:color w:val="000000"/>
          <w:szCs w:val="24"/>
          <w:lang w:eastAsia="it-IT"/>
        </w:rPr>
        <w:t xml:space="preserve">ti». Tuttavia mi sembra molto importante ricordare che l’educazione integrale dei figli è «dovere gravissimo» e allo stesso tempo </w:t>
      </w:r>
      <w:r w:rsidRPr="00A850A3">
        <w:rPr>
          <w:rFonts w:eastAsia="Times New Roman" w:cs="Times New Roman"/>
          <w:b/>
          <w:color w:val="000000"/>
          <w:szCs w:val="24"/>
          <w:lang w:eastAsia="it-IT"/>
        </w:rPr>
        <w:t xml:space="preserve">«diritto primario» </w:t>
      </w:r>
      <w:r w:rsidRPr="00895FD3">
        <w:rPr>
          <w:rFonts w:eastAsia="Times New Roman" w:cs="Times New Roman"/>
          <w:color w:val="000000"/>
          <w:szCs w:val="24"/>
          <w:lang w:eastAsia="it-IT"/>
        </w:rPr>
        <w:t xml:space="preserve">dei genitori. Non si tratta solamente di un’incombenza o di un peso, ma anche di un diritto essenziale e insostituibile che sono chiamati a difendere e che nessuno dovrebbe pretendere di togliere loro. </w:t>
      </w:r>
      <w:r w:rsidRPr="00A850A3">
        <w:rPr>
          <w:rFonts w:eastAsia="Times New Roman" w:cs="Times New Roman"/>
          <w:b/>
          <w:color w:val="000000"/>
          <w:szCs w:val="24"/>
          <w:lang w:eastAsia="it-IT"/>
        </w:rPr>
        <w:t>Lo Stato offre un servizio educativo in maniera sussidiaria,</w:t>
      </w:r>
      <w:r w:rsidRPr="00895FD3">
        <w:rPr>
          <w:rFonts w:eastAsia="Times New Roman" w:cs="Times New Roman"/>
          <w:color w:val="000000"/>
          <w:szCs w:val="24"/>
          <w:lang w:eastAsia="it-IT"/>
        </w:rPr>
        <w:t xml:space="preserve"> accompagnando la funzione non delegabile dei genitori, che hanno il diritto di poter scegliere con libertà il tipo di educazione – accessibile e di qualità – che intendono dare ai figli secondo le proprie convinzioni. </w:t>
      </w:r>
      <w:r w:rsidRPr="00A850A3">
        <w:rPr>
          <w:rFonts w:eastAsia="Times New Roman" w:cs="Times New Roman"/>
          <w:b/>
          <w:color w:val="000000"/>
          <w:szCs w:val="24"/>
          <w:lang w:eastAsia="it-IT"/>
        </w:rPr>
        <w:t>La scuola non sostituisce i genitori bensì è ad essi complementare.</w:t>
      </w:r>
      <w:r w:rsidRPr="00895FD3">
        <w:rPr>
          <w:rFonts w:eastAsia="Times New Roman" w:cs="Times New Roman"/>
          <w:color w:val="000000"/>
          <w:szCs w:val="24"/>
          <w:lang w:eastAsia="it-IT"/>
        </w:rPr>
        <w:t xml:space="preserve"> Questo è un principio basilare: «Qualsiasi altro collaboratore nel processo educativo deve agire in nome dei genitori, con il loro consenso e, in una certa misura, anche su loro incarico».</w:t>
      </w:r>
      <w:r w:rsidR="002D7EAD">
        <w:rPr>
          <w:rFonts w:eastAsia="Times New Roman" w:cs="Times New Roman"/>
          <w:color w:val="000000"/>
          <w:szCs w:val="24"/>
          <w:lang w:eastAsia="it-IT"/>
        </w:rPr>
        <w:t xml:space="preserve"> </w:t>
      </w:r>
      <w:r w:rsidRPr="00895FD3">
        <w:rPr>
          <w:rFonts w:eastAsia="Times New Roman" w:cs="Times New Roman"/>
          <w:color w:val="000000"/>
          <w:szCs w:val="24"/>
          <w:lang w:eastAsia="it-IT"/>
        </w:rPr>
        <w:t xml:space="preserve">Tuttavia </w:t>
      </w:r>
      <w:r w:rsidRPr="00A850A3">
        <w:rPr>
          <w:rFonts w:eastAsia="Times New Roman" w:cs="Times New Roman"/>
          <w:b/>
          <w:color w:val="000000"/>
          <w:szCs w:val="24"/>
          <w:lang w:eastAsia="it-IT"/>
        </w:rPr>
        <w:t>«si è aperta una frattura tra famiglia</w:t>
      </w:r>
      <w:r w:rsidRPr="00895FD3">
        <w:rPr>
          <w:rFonts w:eastAsia="Times New Roman" w:cs="Times New Roman"/>
          <w:color w:val="000000"/>
          <w:szCs w:val="24"/>
          <w:lang w:eastAsia="it-IT"/>
        </w:rPr>
        <w:t xml:space="preserve"> e società, tra famiglia e scuola, il patto educativo oggi si è rotto; e così, l’alleanza educativa della società con la famiglia è entrata in crisi».</w:t>
      </w:r>
    </w:p>
    <w:p w:rsidR="00663337" w:rsidRPr="00A850A3" w:rsidRDefault="00663337" w:rsidP="002D7EAD">
      <w:pPr>
        <w:shd w:val="clear" w:color="auto" w:fill="FFFFFF"/>
        <w:spacing w:line="240" w:lineRule="atLeast"/>
        <w:ind w:firstLine="708"/>
        <w:jc w:val="both"/>
        <w:rPr>
          <w:rFonts w:eastAsia="Times New Roman" w:cs="Times New Roman"/>
          <w:b/>
          <w:color w:val="000000"/>
          <w:szCs w:val="24"/>
          <w:lang w:eastAsia="it-IT"/>
        </w:rPr>
      </w:pPr>
      <w:r w:rsidRPr="00895FD3">
        <w:rPr>
          <w:rFonts w:eastAsia="Times New Roman" w:cs="Times New Roman"/>
          <w:color w:val="000000"/>
          <w:szCs w:val="24"/>
          <w:lang w:eastAsia="it-IT"/>
        </w:rPr>
        <w:t xml:space="preserve">La Chiesa è chiamata a collaborare, con </w:t>
      </w:r>
      <w:r w:rsidRPr="00A850A3">
        <w:rPr>
          <w:rFonts w:eastAsia="Times New Roman" w:cs="Times New Roman"/>
          <w:b/>
          <w:color w:val="000000"/>
          <w:szCs w:val="24"/>
          <w:lang w:eastAsia="it-IT"/>
        </w:rPr>
        <w:t>un’azione pastorale adeguata</w:t>
      </w:r>
      <w:r w:rsidRPr="00895FD3">
        <w:rPr>
          <w:rFonts w:eastAsia="Times New Roman" w:cs="Times New Roman"/>
          <w:color w:val="000000"/>
          <w:szCs w:val="24"/>
          <w:lang w:eastAsia="it-IT"/>
        </w:rPr>
        <w:t xml:space="preserve">, affinché gli stessi genitori possano adempiere la loro missione educativa. Deve farlo aiutandoli sempre a valorizzare il loro ruolo specifico, e a riconoscere che </w:t>
      </w:r>
      <w:r w:rsidRPr="00A850A3">
        <w:rPr>
          <w:rFonts w:eastAsia="Times New Roman" w:cs="Times New Roman"/>
          <w:b/>
          <w:color w:val="000000"/>
          <w:szCs w:val="24"/>
          <w:lang w:eastAsia="it-IT"/>
        </w:rPr>
        <w:t>coloro che hanno ricevuto il sacramento del matrimonio diventano veri ministri educativi</w:t>
      </w:r>
      <w:r w:rsidRPr="00A850A3">
        <w:rPr>
          <w:rFonts w:eastAsia="Times New Roman" w:cs="Times New Roman"/>
          <w:b/>
          <w:i/>
          <w:iCs/>
          <w:color w:val="000000"/>
          <w:szCs w:val="24"/>
          <w:lang w:eastAsia="it-IT"/>
        </w:rPr>
        <w:t>, </w:t>
      </w:r>
      <w:r w:rsidRPr="00A850A3">
        <w:rPr>
          <w:rFonts w:eastAsia="Times New Roman" w:cs="Times New Roman"/>
          <w:b/>
          <w:color w:val="000000"/>
          <w:szCs w:val="24"/>
          <w:lang w:eastAsia="it-IT"/>
        </w:rPr>
        <w:t>perché nel formare i loro figli edificano la Chiesa, e nel farlo accettano una vocazione che Dio propone loro.</w:t>
      </w:r>
      <w:r w:rsidR="002D7EAD" w:rsidRPr="00A850A3">
        <w:rPr>
          <w:rFonts w:eastAsia="Times New Roman" w:cs="Times New Roman"/>
          <w:b/>
          <w:color w:val="000000"/>
          <w:szCs w:val="24"/>
          <w:lang w:eastAsia="it-IT"/>
        </w:rPr>
        <w:t xml:space="preserve"> </w:t>
      </w:r>
    </w:p>
    <w:p w:rsidR="002D7EAD" w:rsidRPr="00A850A3" w:rsidRDefault="002D7EAD" w:rsidP="002D7EAD">
      <w:pPr>
        <w:shd w:val="clear" w:color="auto" w:fill="FFFFFF"/>
        <w:spacing w:line="240" w:lineRule="atLeast"/>
        <w:ind w:firstLine="708"/>
        <w:jc w:val="both"/>
        <w:rPr>
          <w:rFonts w:eastAsia="Times New Roman" w:cs="Times New Roman"/>
          <w:b/>
          <w:bCs/>
          <w:color w:val="000000"/>
          <w:sz w:val="16"/>
          <w:szCs w:val="16"/>
          <w:lang w:eastAsia="it-IT"/>
        </w:rPr>
      </w:pPr>
      <w:bookmarkStart w:id="4" w:name="La_famiglia_e_la_Chiesa__"/>
    </w:p>
    <w:p w:rsidR="00663337" w:rsidRPr="00895FD3" w:rsidRDefault="00663337" w:rsidP="002D7EAD">
      <w:pPr>
        <w:shd w:val="clear" w:color="auto" w:fill="FFFFFF"/>
        <w:spacing w:line="240" w:lineRule="atLeast"/>
        <w:jc w:val="both"/>
        <w:rPr>
          <w:rFonts w:eastAsia="Times New Roman" w:cs="Times New Roman"/>
          <w:color w:val="000000"/>
          <w:szCs w:val="24"/>
          <w:lang w:eastAsia="it-IT"/>
        </w:rPr>
      </w:pPr>
      <w:r w:rsidRPr="00895FD3">
        <w:rPr>
          <w:rFonts w:eastAsia="Times New Roman" w:cs="Times New Roman"/>
          <w:b/>
          <w:bCs/>
          <w:color w:val="000000"/>
          <w:szCs w:val="24"/>
          <w:lang w:eastAsia="it-IT"/>
        </w:rPr>
        <w:t>La famiglia e la Chiesa</w:t>
      </w:r>
      <w:bookmarkEnd w:id="4"/>
    </w:p>
    <w:p w:rsidR="00663337" w:rsidRPr="002D7EAD" w:rsidRDefault="00663337" w:rsidP="002D7EAD">
      <w:pPr>
        <w:shd w:val="clear" w:color="auto" w:fill="FFFFFF"/>
        <w:spacing w:line="240" w:lineRule="atLeast"/>
        <w:ind w:firstLine="708"/>
        <w:jc w:val="both"/>
        <w:rPr>
          <w:rFonts w:eastAsia="Times New Roman" w:cs="Times New Roman"/>
          <w:color w:val="000000"/>
          <w:sz w:val="16"/>
          <w:szCs w:val="16"/>
          <w:lang w:eastAsia="it-IT"/>
        </w:rPr>
      </w:pPr>
      <w:r w:rsidRPr="00895FD3">
        <w:rPr>
          <w:rFonts w:eastAsia="Times New Roman" w:cs="Times New Roman"/>
          <w:color w:val="000000"/>
          <w:szCs w:val="24"/>
          <w:lang w:eastAsia="it-IT"/>
        </w:rPr>
        <w:t xml:space="preserve">«Con intima gioia e profonda consolazione, la Chiesa guarda alle </w:t>
      </w:r>
      <w:r w:rsidRPr="00A850A3">
        <w:rPr>
          <w:rFonts w:eastAsia="Times New Roman" w:cs="Times New Roman"/>
          <w:b/>
          <w:color w:val="000000"/>
          <w:szCs w:val="24"/>
          <w:lang w:eastAsia="it-IT"/>
        </w:rPr>
        <w:t>famiglie che restano fedeli</w:t>
      </w:r>
      <w:r w:rsidRPr="00895FD3">
        <w:rPr>
          <w:rFonts w:eastAsia="Times New Roman" w:cs="Times New Roman"/>
          <w:color w:val="000000"/>
          <w:szCs w:val="24"/>
          <w:lang w:eastAsia="it-IT"/>
        </w:rPr>
        <w:t xml:space="preserve"> agli insegnamenti del Vangelo, ringraziandole e incoraggiandole per la testimonianza che offrono. Grazie ad esse, infatti, è resa credibile la bellezza del matrimonio indissolubile e fedele per sempre. Nella famiglia, “che si potrebbe chiamare </w:t>
      </w:r>
      <w:r w:rsidRPr="00A850A3">
        <w:rPr>
          <w:rFonts w:eastAsia="Times New Roman" w:cs="Times New Roman"/>
          <w:b/>
          <w:color w:val="000000"/>
          <w:szCs w:val="24"/>
          <w:lang w:eastAsia="it-IT"/>
        </w:rPr>
        <w:t>Chiesa domestica</w:t>
      </w:r>
      <w:r w:rsidRPr="00895FD3">
        <w:rPr>
          <w:rFonts w:eastAsia="Times New Roman" w:cs="Times New Roman"/>
          <w:color w:val="000000"/>
          <w:szCs w:val="24"/>
          <w:lang w:eastAsia="it-IT"/>
        </w:rPr>
        <w:t xml:space="preserve">” </w:t>
      </w:r>
      <w:r w:rsidRPr="002D7EAD">
        <w:rPr>
          <w:rFonts w:eastAsia="Times New Roman" w:cs="Times New Roman"/>
          <w:color w:val="000000"/>
          <w:sz w:val="16"/>
          <w:szCs w:val="16"/>
          <w:lang w:eastAsia="it-IT"/>
        </w:rPr>
        <w:t>(</w:t>
      </w:r>
      <w:hyperlink r:id="rId6" w:history="1">
        <w:r w:rsidRPr="002D7EAD">
          <w:rPr>
            <w:rFonts w:eastAsia="Times New Roman" w:cs="Times New Roman"/>
            <w:i/>
            <w:iCs/>
            <w:color w:val="000000"/>
            <w:sz w:val="16"/>
            <w:szCs w:val="16"/>
            <w:u w:val="single"/>
            <w:lang w:eastAsia="it-IT"/>
          </w:rPr>
          <w:t xml:space="preserve">Lumen </w:t>
        </w:r>
        <w:proofErr w:type="spellStart"/>
        <w:r w:rsidRPr="002D7EAD">
          <w:rPr>
            <w:rFonts w:eastAsia="Times New Roman" w:cs="Times New Roman"/>
            <w:i/>
            <w:iCs/>
            <w:color w:val="000000"/>
            <w:sz w:val="16"/>
            <w:szCs w:val="16"/>
            <w:u w:val="single"/>
            <w:lang w:eastAsia="it-IT"/>
          </w:rPr>
          <w:t>gentium</w:t>
        </w:r>
        <w:proofErr w:type="spellEnd"/>
      </w:hyperlink>
      <w:r w:rsidRPr="002D7EAD">
        <w:rPr>
          <w:rFonts w:eastAsia="Times New Roman" w:cs="Times New Roman"/>
          <w:color w:val="000000"/>
          <w:sz w:val="16"/>
          <w:szCs w:val="16"/>
          <w:lang w:eastAsia="it-IT"/>
        </w:rPr>
        <w:t>, 11)</w:t>
      </w:r>
      <w:r w:rsidRPr="00895FD3">
        <w:rPr>
          <w:rFonts w:eastAsia="Times New Roman" w:cs="Times New Roman"/>
          <w:color w:val="000000"/>
          <w:szCs w:val="24"/>
          <w:lang w:eastAsia="it-IT"/>
        </w:rPr>
        <w:t>, matura la prima esperienza ecclesiale della comunione tra persone, in cui si riflette, per grazia, il mistero della Santa Trinità. “</w:t>
      </w:r>
      <w:r w:rsidRPr="00A850A3">
        <w:rPr>
          <w:rFonts w:eastAsia="Times New Roman" w:cs="Times New Roman"/>
          <w:b/>
          <w:color w:val="000000"/>
          <w:szCs w:val="24"/>
          <w:lang w:eastAsia="it-IT"/>
        </w:rPr>
        <w:t xml:space="preserve">È qui che si apprende la fatica e la gioia del lavoro, l’amore fraterno, il perdono generoso, sempre rinnovato, e soprattutto il culto divino attraverso la preghiera e l’offerta della propria vita” </w:t>
      </w:r>
      <w:r w:rsidRPr="002D7EAD">
        <w:rPr>
          <w:rFonts w:eastAsia="Times New Roman" w:cs="Times New Roman"/>
          <w:color w:val="000000"/>
          <w:sz w:val="16"/>
          <w:szCs w:val="16"/>
          <w:lang w:eastAsia="it-IT"/>
        </w:rPr>
        <w:t>(</w:t>
      </w:r>
      <w:hyperlink r:id="rId7" w:history="1">
        <w:r w:rsidRPr="002D7EAD">
          <w:rPr>
            <w:rFonts w:eastAsia="Times New Roman" w:cs="Times New Roman"/>
            <w:i/>
            <w:iCs/>
            <w:color w:val="000000"/>
            <w:sz w:val="16"/>
            <w:szCs w:val="16"/>
            <w:u w:val="single"/>
            <w:lang w:eastAsia="it-IT"/>
          </w:rPr>
          <w:t>Catechismo della Chiesa Cattolica</w:t>
        </w:r>
      </w:hyperlink>
      <w:r w:rsidRPr="002D7EAD">
        <w:rPr>
          <w:rFonts w:eastAsia="Times New Roman" w:cs="Times New Roman"/>
          <w:color w:val="000000"/>
          <w:sz w:val="16"/>
          <w:szCs w:val="16"/>
          <w:lang w:eastAsia="it-IT"/>
        </w:rPr>
        <w:t>, 1657)».</w:t>
      </w:r>
      <w:bookmarkStart w:id="5" w:name="_ftnref101"/>
      <w:r w:rsidR="002D7EAD">
        <w:rPr>
          <w:rFonts w:eastAsia="Times New Roman" w:cs="Times New Roman"/>
          <w:color w:val="000000"/>
          <w:sz w:val="16"/>
          <w:szCs w:val="16"/>
          <w:lang w:eastAsia="it-IT"/>
        </w:rPr>
        <w:t xml:space="preserve"> </w:t>
      </w:r>
      <w:bookmarkEnd w:id="5"/>
    </w:p>
    <w:p w:rsidR="00663337" w:rsidRPr="00895FD3" w:rsidRDefault="00663337" w:rsidP="002D7EAD">
      <w:pPr>
        <w:shd w:val="clear" w:color="auto" w:fill="FFFFFF"/>
        <w:spacing w:line="240" w:lineRule="atLeast"/>
        <w:ind w:firstLine="708"/>
        <w:jc w:val="both"/>
        <w:rPr>
          <w:rFonts w:eastAsia="Times New Roman" w:cs="Times New Roman"/>
          <w:color w:val="000000"/>
          <w:szCs w:val="24"/>
          <w:lang w:eastAsia="it-IT"/>
        </w:rPr>
      </w:pPr>
      <w:r w:rsidRPr="00A850A3">
        <w:rPr>
          <w:rFonts w:eastAsia="Times New Roman" w:cs="Times New Roman"/>
          <w:b/>
          <w:color w:val="000000"/>
          <w:szCs w:val="24"/>
          <w:lang w:eastAsia="it-IT"/>
        </w:rPr>
        <w:t>La Chiesa è famiglia di famiglie</w:t>
      </w:r>
      <w:r w:rsidRPr="00895FD3">
        <w:rPr>
          <w:rFonts w:eastAsia="Times New Roman" w:cs="Times New Roman"/>
          <w:color w:val="000000"/>
          <w:szCs w:val="24"/>
          <w:lang w:eastAsia="it-IT"/>
        </w:rPr>
        <w:t>, costantemente arricchita dalla vita di tutte le Chiese domestiche. Pertanto, «in virtù del sacramento del matrimonio ogni famiglia diventa a tutti gli effetti un bene per la Chiesa. In questa prospettiva sarà certamente un dono prezioso, per l’oggi della Chiesa, considerare anche la reciprocità tra famiglia e Chiesa: la Chiesa è un bene per la famiglia, la famiglia è un bene per la Chiesa. La custodia del dono sacramentale del Signore coinvolge non solo la singola famiglia, ma la stessa comunità cristiana».</w:t>
      </w:r>
    </w:p>
    <w:p w:rsidR="00663337" w:rsidRPr="00895FD3" w:rsidRDefault="00663337" w:rsidP="002D7EAD">
      <w:pPr>
        <w:shd w:val="clear" w:color="auto" w:fill="FFFFFF"/>
        <w:spacing w:line="240" w:lineRule="atLeast"/>
        <w:ind w:firstLine="708"/>
        <w:jc w:val="both"/>
        <w:rPr>
          <w:rFonts w:eastAsia="Times New Roman" w:cs="Times New Roman"/>
          <w:color w:val="000000"/>
          <w:szCs w:val="24"/>
          <w:lang w:eastAsia="it-IT"/>
        </w:rPr>
      </w:pPr>
      <w:r w:rsidRPr="00A850A3">
        <w:rPr>
          <w:rFonts w:eastAsia="Times New Roman" w:cs="Times New Roman"/>
          <w:b/>
          <w:color w:val="000000"/>
          <w:szCs w:val="24"/>
          <w:lang w:eastAsia="it-IT"/>
        </w:rPr>
        <w:t>L’amore vissuto nelle famiglie è una forza permanente per la vita della Chiesa.</w:t>
      </w:r>
      <w:r w:rsidRPr="00895FD3">
        <w:rPr>
          <w:rFonts w:eastAsia="Times New Roman" w:cs="Times New Roman"/>
          <w:color w:val="000000"/>
          <w:szCs w:val="24"/>
          <w:lang w:eastAsia="it-IT"/>
        </w:rPr>
        <w:t xml:space="preserve"> «Il fine unitivo del matrimonio è un costante richiamo al crescere e all’approfondirsi di questo amore. Nella loro unione di amore gli sposi sperimentano la bellezza della paternità e della maternità; condividono i progetti e le fatiche, i desideri e le preoccupazioni; imparano la cura reciproca e il perdono vicendevole. In questo amore celebrano i loro momenti felici e si sostengono nei passaggi difficili della loro storia di vita […] La bellezza del dono reciproco e gratuito, la gioia per la vita che nasce e la cura amorevole di tutti i membri, dai piccoli agli anziani, sono alcuni dei frutti che rendono unica e insostituibile la risposta alla vocazione della famiglia», tanto per la Chiesa quanto per l’intera società.</w:t>
      </w:r>
    </w:p>
    <w:p w:rsidR="00663337" w:rsidRDefault="00663337" w:rsidP="002D7EAD">
      <w:pPr>
        <w:shd w:val="clear" w:color="auto" w:fill="FFFFFF"/>
        <w:spacing w:line="240" w:lineRule="atLeast"/>
        <w:ind w:firstLine="708"/>
        <w:jc w:val="both"/>
        <w:rPr>
          <w:rFonts w:eastAsia="Times New Roman" w:cs="Times New Roman"/>
          <w:color w:val="000000"/>
          <w:szCs w:val="24"/>
          <w:lang w:eastAsia="it-IT"/>
        </w:rPr>
      </w:pPr>
      <w:r w:rsidRPr="00895FD3">
        <w:rPr>
          <w:rFonts w:eastAsia="Times New Roman" w:cs="Times New Roman"/>
          <w:color w:val="000000"/>
          <w:szCs w:val="24"/>
          <w:lang w:eastAsia="it-IT"/>
        </w:rPr>
        <w:t> </w:t>
      </w:r>
    </w:p>
    <w:p w:rsidR="00663337" w:rsidRPr="00A850A3" w:rsidRDefault="00A850A3" w:rsidP="002D7EAD">
      <w:pPr>
        <w:ind w:firstLine="708"/>
        <w:jc w:val="both"/>
        <w:rPr>
          <w:b/>
        </w:rPr>
      </w:pPr>
      <w:r>
        <w:rPr>
          <w:b/>
        </w:rPr>
        <w:t>Ringraziamo Dio per il dono del sacramento del Matrimonio.</w:t>
      </w:r>
    </w:p>
    <w:sectPr w:rsidR="00663337" w:rsidRPr="00A850A3"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7115E"/>
    <w:multiLevelType w:val="hybridMultilevel"/>
    <w:tmpl w:val="D5E67E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63337"/>
    <w:rsid w:val="000F2864"/>
    <w:rsid w:val="00275396"/>
    <w:rsid w:val="002D7EAD"/>
    <w:rsid w:val="003808A9"/>
    <w:rsid w:val="005C2522"/>
    <w:rsid w:val="00663337"/>
    <w:rsid w:val="009819D6"/>
    <w:rsid w:val="009930C2"/>
    <w:rsid w:val="00A850A3"/>
    <w:rsid w:val="00AB5088"/>
    <w:rsid w:val="00C56D01"/>
    <w:rsid w:val="00D76BB1"/>
    <w:rsid w:val="00DF1F31"/>
    <w:rsid w:val="00E738BD"/>
    <w:rsid w:val="00FC327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63337"/>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B508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atican.va/archive/ccc_it/ccc-it_index_i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atican.va/archive/hist_councils/ii_vatican_council/documents/vat-ii_const_19641121_lumen-gentium_it.html" TargetMode="External"/><Relationship Id="rId5" Type="http://schemas.openxmlformats.org/officeDocument/2006/relationships/hyperlink" Target="http://www.vatican.va/archive/hist_councils/ii_vatican_council/documents/vat-ii_decree_19651207_ad-gentes_it.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2761</Words>
  <Characters>15741</Characters>
  <Application>Microsoft Office Word</Application>
  <DocSecurity>0</DocSecurity>
  <Lines>131</Lines>
  <Paragraphs>36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18466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2016-07-29T07:03:00Z</dcterms:created>
  <dcterms:modified xsi:type="dcterms:W3CDTF">2016-07-29T07:03:00Z</dcterms:modified>
</cp:coreProperties>
</file>